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63F5" w:rsidRDefault="00B563F5" w:rsidP="00B563F5">
      <w:pPr>
        <w:spacing w:line="360" w:lineRule="auto"/>
        <w:rPr>
          <w:rFonts w:ascii="Times New Roman" w:hAnsi="Times New Roman" w:cs="Times New Roman"/>
          <w:b/>
          <w:sz w:val="28"/>
          <w:szCs w:val="28"/>
        </w:rPr>
      </w:pPr>
      <w:r>
        <w:rPr>
          <w:rFonts w:ascii="Times New Roman" w:hAnsi="Times New Roman" w:cs="Times New Roman"/>
          <w:b/>
          <w:sz w:val="28"/>
          <w:szCs w:val="28"/>
        </w:rPr>
        <w:t>Zamiast wstępu. Tadeusz Bułharyn – biografia niezwykła</w:t>
      </w:r>
    </w:p>
    <w:p w:rsidR="00B563F5" w:rsidRPr="00466107" w:rsidRDefault="00B563F5" w:rsidP="00B563F5">
      <w:pPr>
        <w:spacing w:line="360" w:lineRule="auto"/>
        <w:ind w:firstLine="708"/>
        <w:jc w:val="center"/>
        <w:rPr>
          <w:rFonts w:ascii="Times New Roman" w:hAnsi="Times New Roman" w:cs="Times New Roman"/>
          <w:b/>
          <w:sz w:val="28"/>
          <w:szCs w:val="28"/>
        </w:rPr>
      </w:pPr>
    </w:p>
    <w:p w:rsidR="00B563F5" w:rsidRDefault="00B563F5" w:rsidP="00B563F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 1830 r. do Petersburga przybył polski oficer Józef Załuski. Petersburg był wtedy jednym z najprężniej rozwijających się miast w Europie, a Rosja od przeszło 15 lat była powszechnie uważana za jedno z dwóch największych imperiów. Mimo znaczenia Cesarstwa Rosyjskiego Europa miała o nim mgliste wyobrażenie. Nawet Polacy mieszkający w imperium niewiele mogli powiedzieć o Rosji: jej kulturze, zwyczajach czy choćby o życiu codziennym. Nic więc dziwnego, że polski oficer starał się wykorzystać swą wizytę w Petersburgu i pytał o wszystko, co tylko mogło mu pozwolić lepiej poznać Rosję. </w:t>
      </w:r>
    </w:p>
    <w:p w:rsidR="00B563F5" w:rsidRPr="00466107" w:rsidRDefault="00B563F5" w:rsidP="00B563F5">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W czasie wizyty w bibliotece Załuskich, wywiezionej jeszcze w czasach Katarzyny II do Petersburga, zaczął dopytywać o współczesną literaturę rosyjską. „Gdy się kolegów moich fligeladiutantów i oficerów sztabu imperatorskiego pytałem o literatów mieszkających w Petersburgu − relacjonował Załuski − odpowiedzieli mi, hurmem tocząc się do mnie, że jest ich nieprzeliczona ilość, ale że teraz nad wszystkimi góruje Bułharyn, i że żadne pióro nie może się z jego piórem mierzyć”. </w:t>
      </w:r>
    </w:p>
    <w:p w:rsidR="00B563F5" w:rsidRPr="00466107" w:rsidRDefault="00B563F5" w:rsidP="00B563F5">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Załuski zapragnął poznać owego Bułharyna. </w:t>
      </w:r>
    </w:p>
    <w:p w:rsidR="00B563F5" w:rsidRPr="00466107" w:rsidRDefault="00B563F5" w:rsidP="00B563F5">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„Stało się. Wieczorem udaję się do Bułharyna, przedstawiam się i przemawiam do niego po francusku. On zaś widząc po moim mundurze, kto jestem, odpowiada:</w:t>
      </w:r>
    </w:p>
    <w:p w:rsidR="00B563F5" w:rsidRPr="00466107" w:rsidRDefault="00B563F5" w:rsidP="00B563F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Po co się mamy rozmawiać cudzą mową, kiedy jesteśmy oba Polacy? – Gdy ja maluję mu moje zdziwienie i opowiadam poranną rozprawę z oficerami rosyjskimi, Bułharyn rzekł do mnie:</w:t>
      </w:r>
    </w:p>
    <w:p w:rsidR="00B563F5" w:rsidRPr="00466107" w:rsidRDefault="00B563F5" w:rsidP="00B563F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Wszak pan byłeś na przeprawie przez Berezynę?</w:t>
      </w:r>
    </w:p>
    <w:p w:rsidR="00B563F5" w:rsidRPr="00466107" w:rsidRDefault="00B563F5" w:rsidP="00B563F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Byłem.</w:t>
      </w:r>
    </w:p>
    <w:p w:rsidR="00B563F5" w:rsidRPr="00466107" w:rsidRDefault="00B563F5" w:rsidP="00B563F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Więc może pan pamiętasz, jak oficer z 8. Pułku ułanów polsko-francuskich pułkownika Tomasza Łubieńskiego próbował brodu przez Berezynę z kilkoma ułanami?</w:t>
      </w:r>
    </w:p>
    <w:p w:rsidR="00B563F5" w:rsidRPr="00466107" w:rsidRDefault="00B563F5" w:rsidP="00B563F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Pamiętam – odpowiedziałem – patrzałem na to.</w:t>
      </w:r>
    </w:p>
    <w:p w:rsidR="00B563F5" w:rsidRPr="00466107" w:rsidRDefault="00B563F5" w:rsidP="00B563F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Otóż – ciągnie dalej Bułharyn – tym oficerem byłem ja”</w:t>
      </w:r>
      <w:r>
        <w:rPr>
          <w:rStyle w:val="Odwoanieprzypisudolnego"/>
          <w:rFonts w:ascii="Times New Roman" w:hAnsi="Times New Roman"/>
          <w:sz w:val="24"/>
          <w:szCs w:val="24"/>
        </w:rPr>
        <w:footnoteReference w:id="1"/>
      </w:r>
      <w:r w:rsidRPr="00997243">
        <w:rPr>
          <w:rFonts w:ascii="Times New Roman" w:hAnsi="Times New Roman" w:cs="Times New Roman"/>
          <w:sz w:val="24"/>
          <w:szCs w:val="24"/>
        </w:rPr>
        <w:t xml:space="preserve">. </w:t>
      </w:r>
    </w:p>
    <w:p w:rsidR="00B563F5" w:rsidRPr="00466107" w:rsidRDefault="00B563F5" w:rsidP="00B563F5">
      <w:pPr>
        <w:spacing w:line="360" w:lineRule="auto"/>
        <w:ind w:firstLine="708"/>
        <w:jc w:val="both"/>
        <w:rPr>
          <w:rFonts w:ascii="Times New Roman" w:hAnsi="Times New Roman" w:cs="Times New Roman"/>
          <w:sz w:val="24"/>
          <w:szCs w:val="24"/>
        </w:rPr>
      </w:pPr>
      <w:r w:rsidRPr="00997243">
        <w:rPr>
          <w:rFonts w:ascii="Times New Roman" w:hAnsi="Times New Roman" w:cs="Times New Roman"/>
          <w:sz w:val="24"/>
          <w:szCs w:val="24"/>
        </w:rPr>
        <w:t xml:space="preserve">„Byłem niegdyś wychowany w Instytucie Kadetów w Petersburgu, potem służyłem w wojsku rosyjskim. Gdy księstwo Warszawskie powstało, kwitowałem i wszedłem w służbę Księstwa i francuską i służyłem na koniec w pułku Łubieńskiego, jak to Panu powiedziałem. </w:t>
      </w:r>
      <w:r w:rsidRPr="00997243">
        <w:rPr>
          <w:rFonts w:ascii="Times New Roman" w:hAnsi="Times New Roman" w:cs="Times New Roman"/>
          <w:sz w:val="24"/>
          <w:szCs w:val="24"/>
        </w:rPr>
        <w:lastRenderedPageBreak/>
        <w:t>Po ustąpieniu Francuzów z Polski, nie posiadałem majątku, wziąłem się do literatury, pisałem to po polsku, to przypomniałem sobie nauki kadeckie i rzuciłem się do literatury rosyjskiej, i dobrze mi z tym, bo com napisał po polsku</w:t>
      </w:r>
      <w:r>
        <w:rPr>
          <w:rFonts w:ascii="Times New Roman" w:hAnsi="Times New Roman" w:cs="Times New Roman"/>
          <w:sz w:val="24"/>
          <w:szCs w:val="24"/>
        </w:rPr>
        <w:t>, było mierne. Gdybym dalej po polsku pisał, wyśmielibyście mnie w Warszawie, a co gorsza, szeląga nie dali, tu zaś co dla brodaczów napiszę, to im wszystko dobre, ozłocić mnie usiłują”</w:t>
      </w:r>
      <w:r>
        <w:rPr>
          <w:rStyle w:val="Odwoanieprzypisudolnego"/>
          <w:rFonts w:ascii="Times New Roman" w:hAnsi="Times New Roman"/>
          <w:sz w:val="24"/>
          <w:szCs w:val="24"/>
        </w:rPr>
        <w:footnoteReference w:id="2"/>
      </w:r>
      <w:r w:rsidRPr="00997243">
        <w:rPr>
          <w:rFonts w:ascii="Times New Roman" w:hAnsi="Times New Roman" w:cs="Times New Roman"/>
          <w:sz w:val="24"/>
          <w:szCs w:val="24"/>
        </w:rPr>
        <w:t>.</w:t>
      </w:r>
    </w:p>
    <w:p w:rsidR="00B563F5" w:rsidRPr="00466107" w:rsidRDefault="00B563F5" w:rsidP="00B563F5">
      <w:pPr>
        <w:spacing w:line="360" w:lineRule="auto"/>
        <w:ind w:firstLine="708"/>
        <w:jc w:val="both"/>
        <w:rPr>
          <w:rFonts w:ascii="Times New Roman" w:hAnsi="Times New Roman" w:cs="Times New Roman"/>
          <w:sz w:val="24"/>
          <w:szCs w:val="24"/>
        </w:rPr>
      </w:pPr>
      <w:r w:rsidRPr="00997243">
        <w:rPr>
          <w:rFonts w:ascii="Times New Roman" w:hAnsi="Times New Roman" w:cs="Times New Roman"/>
          <w:sz w:val="24"/>
          <w:szCs w:val="24"/>
        </w:rPr>
        <w:t xml:space="preserve">Rozmowa ta odbyła się w 1830 r., kiedy Tadeusz Bułharyn rzeczywiście był najbardziej znanym i popularnym pisarzem w Rosji. I bynajmniej nie jest to określenie na wyrost. Choć w tym czasie Aleksander Puszkin miał już wiele utworów na swoim koncie, a Nikołaj Gogol stawiał pierwsze kroki w literaturze, choć żył jeszcze poeta Wasilij Żukowski i rosyjski Jean de La Fontaine, czyli Iwan Kryłow, choć działali od wielu lat Piotr Wiaziemski i Aleksiej Wojejkow, to jednak Rosjanie wskazywali na Bułharyna, jako na guru rosyjskiej literatury. Bułharyn nie tylko pisał popularne powieści, ale również był wydawcą i współredaktorem największej rosyjskiej gazety. Jego felietony były rozchwytywane. Czytano je zarówno na dworze carskim, jak i na rosyjskiej prowincji. Oprócz tego Bułharyn był głównym redaktorem jednego z najpopularniejszych rosyjskich dwutygodników zatytułowanego „Siewiernyj archiw”. Z pewnością był pierwszym rosyjskim pisarzem, który na taką skalę potrafił zainteresować Rosjan literaturą. </w:t>
      </w:r>
    </w:p>
    <w:p w:rsidR="00B563F5" w:rsidRPr="00466107" w:rsidRDefault="00B563F5" w:rsidP="00B563F5">
      <w:pPr>
        <w:spacing w:line="360" w:lineRule="auto"/>
        <w:ind w:firstLine="708"/>
        <w:jc w:val="both"/>
        <w:rPr>
          <w:rFonts w:ascii="Times New Roman" w:hAnsi="Times New Roman" w:cs="Times New Roman"/>
          <w:sz w:val="24"/>
          <w:szCs w:val="24"/>
        </w:rPr>
      </w:pPr>
      <w:r w:rsidRPr="00997243">
        <w:rPr>
          <w:rFonts w:ascii="Times New Roman" w:hAnsi="Times New Roman" w:cs="Times New Roman"/>
          <w:sz w:val="24"/>
          <w:szCs w:val="24"/>
        </w:rPr>
        <w:t xml:space="preserve">Przez przeszło 40 lat Bułharyna znał każdy czytający Rosjanin. Oczywiście nie wszyscy uważali go za geniusza i klasyka, ba, od lat 30. XIX w. większość rosyjskich pisarzy starała się unikać z nim kontaktów i traktowała go jak niebezpiecznego populistę i donosiciela. Próbowano go zepchnąć na margines życia literackiego, jednak gazeta Bułharyna przez ponad ćwierć wieku nie traciła na popularności. Rosyjscy pisarze i publicyści, chcąc nie chcąc, musieli czytać jego utwory, aby móc go krytykować lub przynajmniej z nim polemizować. </w:t>
      </w:r>
    </w:p>
    <w:p w:rsidR="00B563F5" w:rsidRPr="00466107" w:rsidRDefault="00B563F5" w:rsidP="00B563F5">
      <w:pPr>
        <w:spacing w:line="360" w:lineRule="auto"/>
        <w:ind w:firstLine="708"/>
        <w:jc w:val="both"/>
        <w:rPr>
          <w:rFonts w:ascii="Times New Roman" w:hAnsi="Times New Roman" w:cs="Times New Roman"/>
          <w:sz w:val="24"/>
          <w:szCs w:val="24"/>
        </w:rPr>
      </w:pPr>
      <w:r w:rsidRPr="00997243">
        <w:rPr>
          <w:rFonts w:ascii="Times New Roman" w:hAnsi="Times New Roman" w:cs="Times New Roman"/>
          <w:sz w:val="24"/>
          <w:szCs w:val="24"/>
        </w:rPr>
        <w:t xml:space="preserve">Żaden inny Polak piszący po rosyjsku nie osiągnął tyle w rosyjskiej literaturze co Bułharyn. Mimo wybuchowego charakteru przyjaźniło się z nim wielu wybitnych pisarzy: Kondratij Rylejew pozostawił mu nawet swoje archiwum, a Aleksandr Gribojedow mieszkał u niego i traktował jak jedną z najbliższych osób, której można zaufać w każdej sytuacji. Puszkin chętnie publikował w czasopismach Bułharyna, liczył się z jego zdaniem, cieszył się z jego pochwał, a nawet stołował się u niego w domu. Mickiewicz nie tylko związał się z nim literacko i korzystał ze znajomości i doświadczenia Bułharyna, ale, w znacznej mierze, zawdzięczał mu wolność! </w:t>
      </w:r>
    </w:p>
    <w:p w:rsidR="00B563F5" w:rsidRPr="00466107" w:rsidRDefault="00B563F5" w:rsidP="00B563F5">
      <w:pPr>
        <w:spacing w:line="360" w:lineRule="auto"/>
        <w:ind w:firstLine="708"/>
        <w:jc w:val="both"/>
        <w:rPr>
          <w:rFonts w:ascii="Times New Roman" w:hAnsi="Times New Roman" w:cs="Times New Roman"/>
          <w:sz w:val="24"/>
          <w:szCs w:val="24"/>
        </w:rPr>
      </w:pPr>
      <w:r w:rsidRPr="00997243">
        <w:rPr>
          <w:rFonts w:ascii="Times New Roman" w:hAnsi="Times New Roman" w:cs="Times New Roman"/>
          <w:sz w:val="24"/>
          <w:szCs w:val="24"/>
        </w:rPr>
        <w:t xml:space="preserve"> Bułharyn to bardzo „niewygodna” postać i dlatego w Polsce mało kto o niej pamięta.</w:t>
      </w:r>
      <w:r>
        <w:rPr>
          <w:rFonts w:ascii="Times New Roman" w:hAnsi="Times New Roman" w:cs="Times New Roman"/>
          <w:sz w:val="24"/>
          <w:szCs w:val="24"/>
        </w:rPr>
        <w:t xml:space="preserve"> </w:t>
      </w:r>
      <w:r w:rsidRPr="00997243">
        <w:rPr>
          <w:rFonts w:ascii="Times New Roman" w:hAnsi="Times New Roman" w:cs="Times New Roman"/>
          <w:sz w:val="24"/>
          <w:szCs w:val="24"/>
        </w:rPr>
        <w:t>Większość polskich historyków XIX w. nie wspomina o nim w ogóle lub tylko w kilku zdaniach, z których możemy się dowiedzieć, że był rosyjskim pisarzem polskiego pochodzenia, polskim renegatem, wydawcą „</w:t>
      </w:r>
      <w:r w:rsidRPr="00997243">
        <w:rPr>
          <w:rFonts w:ascii="Times New Roman" w:hAnsi="Times New Roman" w:cs="Times New Roman"/>
          <w:iCs/>
          <w:sz w:val="24"/>
          <w:szCs w:val="24"/>
        </w:rPr>
        <w:t>Siewiernej pczeły”</w:t>
      </w:r>
      <w:r w:rsidRPr="00997243">
        <w:rPr>
          <w:rFonts w:ascii="Times New Roman" w:hAnsi="Times New Roman" w:cs="Times New Roman"/>
          <w:sz w:val="24"/>
          <w:szCs w:val="24"/>
        </w:rPr>
        <w:t xml:space="preserve"> i agentem tajnej policji. Na tę krzywdzącą i jednostronną opinię złożyło się wiele faktów. Dokumenty przedstawiające Bułharyna w innym świetle są całkowicie pomijane i wypierane z pamięci. Wielu ludzi miało mu za złe, iż po klęsce Napoleona osiadł w Petersburgu, poparł politykę Mikołaja I, skrytykował powstanie listopadowe, a nawet współuczestniczył w tworzeniu systemu kontroli (tajnej policji). Wszystko to sprawiło, że o Bułharynie się nie pamięta, a jeśli się go wspomina, to tylko w kategoriach zdrady narodowej. Już w 1861 r. w „Dzienniku literackim” można było przeczytać w komentarzu do fragmentów jego wspomnień zatytułowanych przez redakcję </w:t>
      </w:r>
      <w:r w:rsidRPr="00997243">
        <w:rPr>
          <w:rFonts w:ascii="Times New Roman" w:hAnsi="Times New Roman" w:cs="Times New Roman"/>
          <w:i/>
          <w:sz w:val="24"/>
          <w:szCs w:val="24"/>
        </w:rPr>
        <w:t>Z pamiętnika zaprzańca</w:t>
      </w:r>
      <w:r w:rsidRPr="00997243">
        <w:rPr>
          <w:rFonts w:ascii="Times New Roman" w:hAnsi="Times New Roman" w:cs="Times New Roman"/>
          <w:sz w:val="24"/>
          <w:szCs w:val="24"/>
        </w:rPr>
        <w:t>: „Trudno, aby obcy pisarz tyle oszczerstw rzucił kiedy na nasz naród, co ten zaprzaniec</w:t>
      </w:r>
      <w:r>
        <w:rPr>
          <w:rStyle w:val="Odwoanieprzypisudolnego"/>
          <w:rFonts w:ascii="Times New Roman" w:hAnsi="Times New Roman"/>
          <w:sz w:val="24"/>
          <w:szCs w:val="24"/>
        </w:rPr>
        <w:footnoteReference w:id="3"/>
      </w:r>
      <w:r w:rsidRPr="00997243">
        <w:rPr>
          <w:rFonts w:ascii="Times New Roman" w:hAnsi="Times New Roman" w:cs="Times New Roman"/>
          <w:sz w:val="24"/>
          <w:szCs w:val="24"/>
        </w:rPr>
        <w:t>”.</w:t>
      </w:r>
    </w:p>
    <w:p w:rsidR="00B563F5" w:rsidRPr="00466107" w:rsidRDefault="00B563F5" w:rsidP="00B563F5">
      <w:pPr>
        <w:spacing w:line="360" w:lineRule="auto"/>
        <w:ind w:firstLine="708"/>
        <w:jc w:val="both"/>
        <w:rPr>
          <w:rFonts w:ascii="Times New Roman" w:hAnsi="Times New Roman" w:cs="Times New Roman"/>
          <w:sz w:val="24"/>
          <w:szCs w:val="24"/>
        </w:rPr>
      </w:pPr>
      <w:r w:rsidRPr="00997243">
        <w:rPr>
          <w:rFonts w:ascii="Times New Roman" w:hAnsi="Times New Roman" w:cs="Times New Roman"/>
          <w:sz w:val="24"/>
          <w:szCs w:val="24"/>
        </w:rPr>
        <w:t xml:space="preserve">Analiza dokumentów w rosyjskich archiwach (m.in. GARF, RGALI), korespondencji i prasy pokazuje, że, czy tego chcemy, czy nie, Bułharyn był jednym z najbardziej znanych Polaków w Rosji w I połowie XIX w. Jednocześnie należał do najbardziej wpływowych Polaków w Petersburgu, którego znajomości i kontaktów na dworze carskim mogli mu w końcu lat 20. pozazdrościć nie tylko polscy, ale również rosyjscy urzędnicy i pisarze. Bułharyn nie miał bezpośredniego wpływu na politykę imperium, tak jak Adam Czartoryski, minister spraw zagranicznych w latach 1804‒1806, czy Ksawery Drucki Lubecki, ale wydaje się, że dzięki wiernemu kilkutysięcznemu kręgowi czytelników mógł skuteczniej niż liczni politycy i mężowie stanu kształtować obraz Polaka w Rosji. Oczywiście należy już w tym miejscu postawić pytanie: Czy można Bułharyna nazywać Polakiem, skoro on sam o sobie niejednokrotnie mówił, że jest Rosjaninem? </w:t>
      </w:r>
    </w:p>
    <w:p w:rsidR="00B563F5" w:rsidRPr="00997243" w:rsidRDefault="00B563F5" w:rsidP="00B563F5">
      <w:pPr>
        <w:spacing w:line="360" w:lineRule="auto"/>
        <w:ind w:firstLine="708"/>
        <w:jc w:val="both"/>
        <w:rPr>
          <w:rFonts w:ascii="Times New Roman" w:hAnsi="Times New Roman" w:cs="Times New Roman"/>
          <w:color w:val="000000"/>
        </w:rPr>
      </w:pPr>
      <w:r w:rsidRPr="00997243">
        <w:rPr>
          <w:rFonts w:ascii="Times New Roman" w:hAnsi="Times New Roman" w:cs="Times New Roman"/>
          <w:sz w:val="24"/>
          <w:szCs w:val="24"/>
        </w:rPr>
        <w:t xml:space="preserve">Na to pytanie będę szukał odpowiedzi, jednak już teraz warto zauważyć, że tożsamość Polaków z ziem byłego Wielkiego Księstwa Litewskiego to jeszcze nie do końca zbadane zagadnienie. Należy jednak zaznaczyć, że w pierwszej połowie XIX w. do problemu tożsamości narodowej podchodzono zupełnie inaczej. Nic więc w tym dziwnego, że pisarz czuł się jednocześnie Rosjaninem, Polakiem i Litwinem (mieszkańcem historycznej Litwy). Po klęsce Napoleona Bułharyn wiedział, że Polska nie jest w stanie przeciwstawić się Rosji i jedyne, co może zrobić, to wywalczyć w jej granicach jak największą autonomię. Uznał, że swój dług względem ojczyzny spłacił, przelewając za nią krew w armii Napoleona. Podobnie jak on myślała znaczna część weteranów wojen napoleońskich. Wychodzili z założenia, że jeśli potężna, kilkusettysięczna „machina” genialnego stratega uległa Rosji i nie wydarła z jej szponów Polski, to tym bardziej sami Polacy nie są w stanie zbrojnie odzyskać niepodległości. Koleje życia wielu weteranów wojen napoleońskich, którzy odmówili przyłączenia się do powstania listopadowego, dobitnie potwierdzają ten przykład. </w:t>
      </w:r>
      <w:r w:rsidRPr="00997243">
        <w:rPr>
          <w:rFonts w:ascii="Times New Roman" w:hAnsi="Times New Roman" w:cs="Times New Roman"/>
          <w:color w:val="000000"/>
          <w:sz w:val="24"/>
          <w:szCs w:val="24"/>
        </w:rPr>
        <w:t xml:space="preserve">Bułharyn nie wyparł się polskości, pamiętać natomiast należy, że w XIX w., gdy nowoczesne </w:t>
      </w:r>
      <w:r w:rsidRPr="00997243">
        <w:rPr>
          <w:rFonts w:ascii="Times New Roman" w:hAnsi="Times New Roman" w:cs="Times New Roman"/>
          <w:sz w:val="24"/>
          <w:szCs w:val="24"/>
        </w:rPr>
        <w:t>narody dopiero się kształtowały, lojalność wobec państwa i monarchy po częstokroć była nadrzędna wobec lojalności narodowej. Tę ostatnią rozumiano bardzo różnie.</w:t>
      </w:r>
    </w:p>
    <w:p w:rsidR="00B563F5" w:rsidRPr="00466107" w:rsidRDefault="00B563F5" w:rsidP="00B563F5">
      <w:pPr>
        <w:spacing w:line="360" w:lineRule="auto"/>
        <w:ind w:firstLine="709"/>
        <w:jc w:val="both"/>
        <w:rPr>
          <w:rFonts w:ascii="Times New Roman" w:hAnsi="Times New Roman" w:cs="Times New Roman"/>
          <w:sz w:val="24"/>
          <w:szCs w:val="24"/>
        </w:rPr>
      </w:pPr>
      <w:r w:rsidRPr="00997243">
        <w:rPr>
          <w:rFonts w:ascii="Times New Roman" w:hAnsi="Times New Roman" w:cs="Times New Roman"/>
          <w:sz w:val="24"/>
          <w:szCs w:val="24"/>
        </w:rPr>
        <w:t>Na przykładzie Bułharyna chcę przeanalizować w książce całą gamę postaw rozpiętych między zdradą a lojalnością. Trafnie historyk Magdalena Micińska zauważyła w studium postrzegania zdrady w XIX w, iż „Skala negatywnych opinii na temat polityki ugodowej rozciągała się od uznania jej za błąd i głupotę polityczną, poprzez dostrzeganie w niej pretekstu dla zdobycia czysto prywatnych korzyści, aż po całkowite jej potępienie jako zaprzaństwa i zdrady interesów narodowych”</w:t>
      </w:r>
      <w:r>
        <w:rPr>
          <w:rStyle w:val="Odwoanieprzypisudolnego"/>
          <w:rFonts w:ascii="Times New Roman" w:hAnsi="Times New Roman"/>
          <w:sz w:val="24"/>
          <w:szCs w:val="24"/>
        </w:rPr>
        <w:footnoteReference w:id="4"/>
      </w:r>
      <w:r w:rsidRPr="00997243">
        <w:rPr>
          <w:rFonts w:ascii="Times New Roman" w:hAnsi="Times New Roman" w:cs="Times New Roman"/>
          <w:sz w:val="24"/>
          <w:szCs w:val="24"/>
        </w:rPr>
        <w:t xml:space="preserve">. W dyskusji nad zdradą narodową należy pamiętać, że na przestrzeni wieków, szczególnie w XIX i XX stuleciu, setki, a nawet tysiące Polaków zostało zmuszonych lub dobrowolnie wyjechało do Rosji/Związku Sowieckiego. Teoretycznie ich postępowanie w XIX w. można tłumaczyć tym, że w owym czasie nie było niepodległej Polski, a oni sami szukali swojej ojczyzny na całym świecie, od Ameryki po Syberię i Australię. Dlaczego jednak wielu z nich nie zdecydowało się po 1918 r. na powrót do Polski? Należałoby się zastanowić, czy twierdzenie o niezwykłej sile asymilacyjnej polskości w XIX w. nie jest po prostu mitem. </w:t>
      </w:r>
    </w:p>
    <w:p w:rsidR="00B563F5" w:rsidRPr="00466107" w:rsidRDefault="00B563F5" w:rsidP="00B563F5">
      <w:pPr>
        <w:spacing w:line="360" w:lineRule="auto"/>
        <w:ind w:firstLine="709"/>
        <w:jc w:val="both"/>
        <w:rPr>
          <w:rFonts w:ascii="Times New Roman" w:hAnsi="Times New Roman" w:cs="Times New Roman"/>
          <w:sz w:val="24"/>
          <w:szCs w:val="24"/>
        </w:rPr>
      </w:pPr>
      <w:r w:rsidRPr="00997243">
        <w:rPr>
          <w:rFonts w:ascii="Times New Roman" w:hAnsi="Times New Roman" w:cs="Times New Roman"/>
          <w:sz w:val="24"/>
          <w:szCs w:val="24"/>
        </w:rPr>
        <w:t xml:space="preserve">Cyprian Kamil Norwid miał rację, pisząc: „U nas (…) energia wyprzedza zawsze inteligencję – i co pokolenie jest rzeź”. Przez setki lat z różnych względów umacnialiśmy mit Polaków rewolucjonistów, wynosiliśmy na piedestał powstańców, gardząc jednocześnie lojalistami i ugodowcami. Z pewnością powstania ukształtowały nasz naród, odciskając silne piętno na naszej mentalności i świadomości historycznej. Musimy jednak pamiętać, że nasza historia nie składa się tylko z insurekcji, rewolucji i walki z zaborcami. Nie wszyscy Polacy byli zwolennikami powstań. Wielu uważało, że nie należy kierować się wyłącznie emocjami, a wręcz przeciwnie, na chłodno rozważać możliwe korzyści oraz potencjalne straty płynące z podjęcia otwartej walki z zaborcą. Jeszcze inni sprzeciwiali się powstaniom, gdyż godziły one nie tylko w interesy zaborców, ale też w ich własne. Mam tu na myśli Polaków, którzy wrośli w cywilizację rosyjską, niemiecką lub habsburską, którzy poślubili „wroga”, piastowali urzędy i zajmowali wysokie stanowiska w urzędniczym aparacie zaborcy. Czy potępienie powstań wynikające z rachunku zysku i strat możemy nazwać zdradą lub przejawem patriotyzmu? Należy też zadać sobie pytanie, czy niechęć do walki zbrojnej wynikała z kalkulacji potencjalnych zysków i strat czy też z tchórzostwa? </w:t>
      </w:r>
    </w:p>
    <w:p w:rsidR="00B563F5" w:rsidRPr="00466107" w:rsidRDefault="00B563F5" w:rsidP="00B563F5">
      <w:pPr>
        <w:spacing w:line="360" w:lineRule="auto"/>
        <w:ind w:firstLine="709"/>
        <w:jc w:val="both"/>
        <w:rPr>
          <w:rFonts w:ascii="Times New Roman" w:hAnsi="Times New Roman" w:cs="Times New Roman"/>
          <w:sz w:val="24"/>
          <w:szCs w:val="24"/>
        </w:rPr>
      </w:pPr>
      <w:r w:rsidRPr="00997243">
        <w:rPr>
          <w:rFonts w:ascii="Times New Roman" w:hAnsi="Times New Roman" w:cs="Times New Roman"/>
          <w:sz w:val="24"/>
          <w:szCs w:val="24"/>
        </w:rPr>
        <w:t xml:space="preserve">Pierwsza postawa jest zdecydowanie bardziej heroiczna i zgodna z naszymi oczekiwaniami wobec historii bohaterskiego narodu, jednak z punktu widzenia milionów naszych przodków była daleka od zdroworozsądkowego podejścia do życia i troski o przyszłe pokolenia. Większość Polaków była daleka od heroizmu i w pewien sposób pogodzona z sytuacją życia pod zaborami. Brzmi to mało patriotycznie, jednak lojaliści i ugodowcy wcale nie musieli mniej kochać swojej ojczyzny, a już z pewnością błędem jest nazywanie ich zdrajcami. Tych z pewnością też nie brakowało w naszej zagmatwanej historii, jednak mam wątpliwości, czy zbyt pochopnie nie osądzamy wielu wybitnych, często tragicznie rozdartych wewnętrznie postaci. </w:t>
      </w:r>
    </w:p>
    <w:p w:rsidR="00B563F5" w:rsidRPr="00466107" w:rsidRDefault="00B563F5" w:rsidP="00B563F5">
      <w:pPr>
        <w:spacing w:line="360" w:lineRule="auto"/>
        <w:ind w:firstLine="709"/>
        <w:jc w:val="both"/>
        <w:rPr>
          <w:rFonts w:ascii="Times New Roman" w:hAnsi="Times New Roman" w:cs="Times New Roman"/>
          <w:sz w:val="24"/>
          <w:szCs w:val="24"/>
        </w:rPr>
      </w:pPr>
      <w:r w:rsidRPr="00997243">
        <w:rPr>
          <w:rFonts w:ascii="Times New Roman" w:hAnsi="Times New Roman" w:cs="Times New Roman"/>
          <w:sz w:val="24"/>
          <w:szCs w:val="24"/>
        </w:rPr>
        <w:t xml:space="preserve">Z jeszcze bardzie skomplikowaną sytuacją mamy do czynienia w przypadku dzieci, wnuków i prawnuków powstańców, którzy wrośli w rosyjską, później sowiecką cywilizację. Czy tliła się w nich jakakolwiek polskość? Wielu z nich osiągnęło w Rosji wspaniałą karierę w polityce (gubernator Aleksander Despot-Zenowicz), literaturze (Aleksander Grin, Zygmunt Krzyżanowski), handlu (Alfons Koziełł-Poklewski, Alfons Szaniawski), w Polsce natomiast są w zasadzie w ogóle nie znani. Czy powinniśmy tak łatwo o nich zapominać? A jak rozumieć postawę polskich zesłańców, którzy po odbyciu kary postanawiali pozostać na Syberii lub nawet powracali na Syberię czy do rdzennej Rosji po kilku latach spędzonych na ziemiach polskich? Tysiące Polaków pracujących na kolei rosyjskiej, budujących Baku i uczących się w Petersbugu nie wyzbywało się swojej narodowości tylko dlatego, że los rzucił ich w głąb imperium. </w:t>
      </w:r>
    </w:p>
    <w:p w:rsidR="00B563F5" w:rsidRPr="00466107" w:rsidRDefault="00B563F5" w:rsidP="00B563F5">
      <w:pPr>
        <w:spacing w:line="360" w:lineRule="auto"/>
        <w:ind w:firstLine="709"/>
        <w:jc w:val="both"/>
        <w:rPr>
          <w:rFonts w:ascii="Times New Roman" w:hAnsi="Times New Roman" w:cs="Times New Roman"/>
          <w:sz w:val="24"/>
          <w:szCs w:val="24"/>
        </w:rPr>
      </w:pPr>
      <w:r w:rsidRPr="00997243">
        <w:rPr>
          <w:rFonts w:ascii="Times New Roman" w:hAnsi="Times New Roman" w:cs="Times New Roman"/>
          <w:sz w:val="24"/>
          <w:szCs w:val="24"/>
        </w:rPr>
        <w:t xml:space="preserve">Nieunikniony proces rusyfikacji dotknął tysięcy Polaków. Niektórzy zmieniali barwy </w:t>
      </w:r>
      <w:r w:rsidRPr="00B563F5">
        <w:rPr>
          <w:rFonts w:ascii="Times New Roman" w:hAnsi="Times New Roman" w:cs="Times New Roman"/>
          <w:sz w:val="24"/>
          <w:szCs w:val="24"/>
        </w:rPr>
        <w:t>narodowe szybko i bezboleśnie, u innych</w:t>
      </w:r>
      <w:r>
        <w:rPr>
          <w:rFonts w:ascii="Times New Roman" w:hAnsi="Times New Roman" w:cs="Times New Roman"/>
          <w:sz w:val="24"/>
          <w:szCs w:val="24"/>
        </w:rPr>
        <w:t xml:space="preserve"> był to długotrwały proces, trwający czasem nawet kilka pokoleń. Polacy „przetapiali się” nie tylko w Rosjan, ale również w Ukraińców, Białorusinów, Litwinów… O ile w pierwszej połowie XIX w. nikt nie zmuszał ich do stanowczych deklaracji, o tyle po 1918 r., a czasem i wcześniej, musieli zadeklarować swą narodowość. W 1917 r. upadło największe kontynentalne imperium, a na jego zgliszczach zaczęły powstawać nowe państwa. Bezpowrotnie minął piękny wiek XIX i niemal każdy </w:t>
      </w:r>
      <w:r w:rsidRPr="00B563F5">
        <w:rPr>
          <w:rStyle w:val="Odwoaniedokomentarza"/>
          <w:rFonts w:ascii="Times New Roman" w:hAnsi="Times New Roman" w:cs="Times New Roman"/>
          <w:sz w:val="24"/>
          <w:szCs w:val="24"/>
        </w:rPr>
        <w:t xml:space="preserve">Europejczyk </w:t>
      </w:r>
      <w:r>
        <w:rPr>
          <w:rFonts w:ascii="Times New Roman" w:hAnsi="Times New Roman" w:cs="Times New Roman"/>
          <w:sz w:val="24"/>
          <w:szCs w:val="24"/>
        </w:rPr>
        <w:t xml:space="preserve">musiał podjąć decyzję o swojej narodowości. Bardzo często były to trudne i bolesne wybory. Podziały i pęknięcia następowały często wzdłuż rodzin. Chyba najlepszym przykładem są tu bracia Szeptyccy: Andrzej, który został metropolitą grekokatolickim i czuł się Ukraińcem, oraz Stanisław, dowódca armii Wojska Polskiego w wojnie polsko-bolszewickiej i minister spraw wojskowych w II Rzeczypospolitej. Co ciekawe, bracia, aby uniknąć rodzinnego sporu dotyczącego narodowości, korespondowali ze sobą po francusku. </w:t>
      </w:r>
    </w:p>
    <w:p w:rsidR="00B563F5" w:rsidRPr="00466107" w:rsidRDefault="00B563F5" w:rsidP="00B563F5">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Losy Polaków w XIX w. są bardzo skomplikowane. Zdanie to może jest truizmem, ale warto o nim pamiętać, aby zbyt pochopnie nie oskarżać kogoś o renegactwo lub posądzać o brak patriotyzmu i odwagi. Patrząc z perspektywy XXI w., nie mamy prawa potępiać ludzi, którzy wybierali bierną postawę lub nawet zdecydowali się na współpracę z zaborcami. Bułharyn poszedł o krok dalej, gdyż nie tylko obrał ugodową pozycję, ale zdecydował się na życie w Rosji (a nie w Królestwie Polskim) i potępił powstanie</w:t>
      </w:r>
      <w:r w:rsidRPr="00997243">
        <w:rPr>
          <w:rFonts w:ascii="Times New Roman" w:hAnsi="Times New Roman" w:cs="Times New Roman"/>
        </w:rPr>
        <w:t xml:space="preserve"> </w:t>
      </w:r>
      <w:r>
        <w:rPr>
          <w:rFonts w:ascii="Times New Roman" w:hAnsi="Times New Roman" w:cs="Times New Roman"/>
          <w:sz w:val="24"/>
          <w:szCs w:val="24"/>
        </w:rPr>
        <w:t>listopadowe.</w:t>
      </w:r>
      <w:r w:rsidRPr="00997243">
        <w:rPr>
          <w:rFonts w:ascii="Times New Roman" w:hAnsi="Times New Roman" w:cs="Times New Roman"/>
        </w:rPr>
        <w:t xml:space="preserve"> </w:t>
      </w:r>
      <w:r>
        <w:rPr>
          <w:rFonts w:ascii="Times New Roman" w:hAnsi="Times New Roman" w:cs="Times New Roman"/>
          <w:sz w:val="24"/>
          <w:szCs w:val="24"/>
        </w:rPr>
        <w:t xml:space="preserve">Z pewnością wybrał inną drogę niż powstańcy. Według niego jedyną rozsądną. </w:t>
      </w:r>
    </w:p>
    <w:p w:rsidR="00B563F5" w:rsidRPr="00466107" w:rsidRDefault="00B563F5" w:rsidP="00B563F5">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Życie i działalność Bułharyna to świetny przewodnik po Rosji i polsko-rosyjskich stosunkach pierwszej połowy XIX w. Wystarczy wymienić kilka osób, o które się otarł. Car Mikołaj I – żandarm Europy i król Polski – czytał, a nawet chwalił Bułharyna, innym zaś razem osobiście rozkazał wtrącić go do aresztu. Aleksander I przechowywał jego artykuły w swoim gabinecie, a Napoleon uważał go za wzór polskiego oficera. Bułharyn świetnie znał rosyjską generalicję, pod częścią z niej służył, kilka osób to jego kompani z armii, którzy po 1811 r. zrobili w niej błyskawiczną karierę. Wielki Książę Konstanty to w końcu dowódca jego pułku. </w:t>
      </w:r>
    </w:p>
    <w:p w:rsidR="00B563F5" w:rsidRPr="00466107" w:rsidRDefault="00B563F5" w:rsidP="00B563F5">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Jeszcze łatwiej prześledzić wraz z Bułharynem rozwój rosyjskiej kultury. Karamzin − proszę bardzo, bohater tej książki spotykał się z nim po przyjeździe do Petersburga, napisał o nim obszerny tekst wspomnieniowy, wysławiał jego język i krytykował podejście do historii. Żukowski – to u niego pracował w ministerstwie oświaty. Bestużew, Rylejew, Gribojedow – trudno o bliższych przyjaciół. Co z Puszkinem? Panujących pomiędzy nimi relacji nie nazwałbym przyjaźnią, ale daleko idącą poufałością, która w wyniku wielu okoliczności przerodziła się w walkę i nienawiść. Gogol? On również wpadł „w sidła” Bułharyna i zawdzięczał mu pracę. Lermontow nie „skalał się” przyjaźnią, publicznie go wyśmiał, mimo iż zawdzięczał mu rozgłos. Otarł się o niego każdy z wielkich rosyjskich pisarzy pierwszej połowy XIX w. Dla części literatów były to na tyle zażyłe kontakty, iż zasługują na oddzielną książkę (Puszkin, Gogol, Gribojedow), w przypadku innych są to krótkie wzmianki lub wypowiedzi, które też warto odnotować (Dostojewski). Jeśli przyjrzymy się jego związkom z malarstwem i malarzami (Karl Briułłow, Wasilij Timm, Aleksander Orłowski) oraz muzyką, a koncerty opisywał szczególnie chętnie, to otrzymamy pełen obraz świata rosyjskiej kultury.</w:t>
      </w:r>
    </w:p>
    <w:p w:rsidR="00B563F5" w:rsidRPr="00466107" w:rsidRDefault="00B563F5" w:rsidP="00B563F5">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Nie mniej zawdzięcza mu nasza rodzima kultura. Może w przypadku Polski jego kontakty nie były tak intensywne, ale przecież to dzięki Bułharynowi Mickiewicz wyrwał się z Rosji, a Lelewel został uznany przez Rosjan za wybitnego historyka. Przez wiele lat „polskość” była paliwem napędowym Bułharyna. Czy ktoś lepiej reprezentował i reklamował w Rosji polską kulturę? Czy jeszcze kiedykolwiek Polak zdobył tak dużą popularność jako pisarz w innym państwie, szczególnie z tak bogatymi tradycjami literackimi? Do głowy przychodzi mi tylko Józef Korzeniowski, znany światu jako Joseph Conrad, którego </w:t>
      </w:r>
      <w:r>
        <w:rPr>
          <w:rFonts w:ascii="Times New Roman" w:hAnsi="Times New Roman" w:cs="Times New Roman"/>
          <w:i/>
          <w:sz w:val="24"/>
          <w:szCs w:val="24"/>
        </w:rPr>
        <w:t>Lorda Jima</w:t>
      </w:r>
      <w:r>
        <w:rPr>
          <w:rFonts w:ascii="Times New Roman" w:hAnsi="Times New Roman" w:cs="Times New Roman"/>
          <w:sz w:val="24"/>
          <w:szCs w:val="24"/>
        </w:rPr>
        <w:t xml:space="preserve"> i </w:t>
      </w:r>
      <w:r>
        <w:rPr>
          <w:rFonts w:ascii="Times New Roman" w:hAnsi="Times New Roman" w:cs="Times New Roman"/>
          <w:i/>
          <w:sz w:val="24"/>
          <w:szCs w:val="24"/>
        </w:rPr>
        <w:t>Jądro ciemności</w:t>
      </w:r>
      <w:r>
        <w:rPr>
          <w:rFonts w:ascii="Times New Roman" w:hAnsi="Times New Roman" w:cs="Times New Roman"/>
          <w:sz w:val="24"/>
          <w:szCs w:val="24"/>
        </w:rPr>
        <w:t xml:space="preserve"> znają czytelnicy na całym świecie. Czy jednak Conrad za życia osiągnął w Wielkiej Brytanii taką popularność, jaką udało się zdobyć Bułharynowi za życia w Rosji? Nie. Dlaczego więc zapomnieliśmy o Bułharynie? Dlaczego nie chcemy poznawać wraz z nim rosyjskiej kultury? </w:t>
      </w:r>
    </w:p>
    <w:p w:rsidR="00B563F5" w:rsidRPr="00466107" w:rsidRDefault="00B563F5" w:rsidP="00B563F5">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W życiu Bułharyna, jak w kropli wody, odbijają się trudne polsko-rosyjskie relacje pierwszej połowy XIX w. Na jego losy wpłynęły wszystkie ważniejsze wydarzenia z tego okresu: III rozbiór Polski, który zmusił go do wyjazdu do Petersburga, wojny napoleońskie, w których uczestniczył po obu stronach frontu, utworzenie Królestwa Polskiego, które pozwoliło mu rozpocząć działalność literacką w Warszawie, Wilnie i Petersburgu, i wreszcie powstanie listopadowe, które zmusiło go do trudnego wyboru i sprawiło, iż został wymazany z historii Polski. W książce opowiem, jak udało mu się osiągnąć niespotykaną w tamtych czasach karierę i dlaczego tak szybko strącono go z parnasu rosyjskiej literatury. Zastanowię się, czy o Bułharynie można mówić w kategoriach dumy i zdrady narodowej. Burzliwe losy tego pisarza przedstawię na tle polsko-rosyjskich stosunków w XIX w, skupiając się na kontaktach kulturalnych, w których przez długi czas był jednym z głównych aktorów. O tym właśnie będzie ta książka. </w:t>
      </w:r>
    </w:p>
    <w:p w:rsidR="006A03E2" w:rsidRDefault="006A03E2"/>
    <w:p w:rsidR="00B563F5" w:rsidRDefault="00B563F5">
      <w:bookmarkStart w:id="0" w:name="_GoBack"/>
      <w:bookmarkEnd w:id="0"/>
    </w:p>
    <w:p w:rsidR="00B563F5" w:rsidRDefault="00B563F5" w:rsidP="00B563F5">
      <w:pPr>
        <w:spacing w:line="360" w:lineRule="auto"/>
        <w:rPr>
          <w:rFonts w:ascii="Times New Roman" w:hAnsi="Times New Roman" w:cs="Times New Roman"/>
          <w:b/>
          <w:sz w:val="28"/>
          <w:szCs w:val="28"/>
        </w:rPr>
      </w:pPr>
      <w:r w:rsidRPr="00997243">
        <w:rPr>
          <w:rFonts w:ascii="Times New Roman" w:hAnsi="Times New Roman" w:cs="Times New Roman"/>
          <w:b/>
          <w:sz w:val="28"/>
          <w:szCs w:val="28"/>
        </w:rPr>
        <w:t>Zakończenie</w:t>
      </w:r>
    </w:p>
    <w:p w:rsidR="00B563F5" w:rsidRDefault="00B563F5" w:rsidP="00B563F5">
      <w:pPr>
        <w:spacing w:line="360" w:lineRule="auto"/>
        <w:jc w:val="both"/>
        <w:rPr>
          <w:rFonts w:ascii="Times New Roman" w:hAnsi="Times New Roman" w:cs="Times New Roman"/>
          <w:sz w:val="24"/>
          <w:szCs w:val="24"/>
        </w:rPr>
      </w:pPr>
      <w:r w:rsidRPr="00997243">
        <w:rPr>
          <w:rFonts w:ascii="Times New Roman" w:hAnsi="Times New Roman" w:cs="Times New Roman"/>
          <w:sz w:val="24"/>
          <w:szCs w:val="24"/>
        </w:rPr>
        <w:t>Przez 40 lat obok Bułharyna nie można było przejść obojętnie: jednych inspirował i zachwycał</w:t>
      </w:r>
      <w:r>
        <w:rPr>
          <w:rFonts w:ascii="Times New Roman" w:hAnsi="Times New Roman" w:cs="Times New Roman"/>
          <w:sz w:val="24"/>
          <w:szCs w:val="24"/>
        </w:rPr>
        <w:t>,</w:t>
      </w:r>
      <w:r w:rsidRPr="00997243">
        <w:rPr>
          <w:rFonts w:ascii="Times New Roman" w:hAnsi="Times New Roman" w:cs="Times New Roman"/>
          <w:sz w:val="24"/>
          <w:szCs w:val="24"/>
        </w:rPr>
        <w:t xml:space="preserve"> innych drażnił, irytował i zniesmaczał. W wielu przypadkach sprawdzała się zasada: od nienawiści do miłości jeden krok, choć w przypadku redaktora „Siewiernej pczeły” zdecydowanie więcej osób przemierzało tę drogę w odwrotnym kierunku. </w:t>
      </w:r>
    </w:p>
    <w:p w:rsidR="00B563F5" w:rsidRPr="00466107" w:rsidRDefault="00B563F5" w:rsidP="00B563F5">
      <w:pPr>
        <w:spacing w:line="360" w:lineRule="auto"/>
        <w:ind w:firstLine="708"/>
        <w:jc w:val="both"/>
        <w:rPr>
          <w:rFonts w:ascii="Times New Roman" w:hAnsi="Times New Roman" w:cs="Times New Roman"/>
          <w:sz w:val="24"/>
          <w:szCs w:val="24"/>
        </w:rPr>
      </w:pPr>
      <w:r w:rsidRPr="00997243">
        <w:rPr>
          <w:rFonts w:ascii="Times New Roman" w:hAnsi="Times New Roman" w:cs="Times New Roman"/>
          <w:sz w:val="24"/>
          <w:szCs w:val="24"/>
        </w:rPr>
        <w:t>Milczenie i próba wymazania Bułharyna z historii Polski, Rosji i przede wszystkim polsko-rosyjskich stosunków i historii literatury rosyjskiej jest wielkim błędem, który przeszkadzał</w:t>
      </w:r>
      <w:r>
        <w:rPr>
          <w:rFonts w:ascii="Times New Roman" w:hAnsi="Times New Roman" w:cs="Times New Roman"/>
          <w:sz w:val="24"/>
          <w:szCs w:val="24"/>
        </w:rPr>
        <w:t xml:space="preserve"> </w:t>
      </w:r>
      <w:r w:rsidRPr="00997243">
        <w:rPr>
          <w:rFonts w:ascii="Times New Roman" w:hAnsi="Times New Roman" w:cs="Times New Roman"/>
          <w:sz w:val="24"/>
          <w:szCs w:val="24"/>
        </w:rPr>
        <w:t>i jeszcze długo będzie nam przeszkadzał w zrozumieniu wielu zagadnień. Zdaję sobie sprawę, że Bułharyna trudno polubić i wcale do tego nie namawiam czytelników. Chciałbym jednak, aby po lekturze tej książki pozostał obraz barwnej i niejednoznacznej postaci, która frapowała i wzbudzała żywe emocje w zasadzie u wszystkich wybitnych rosyjskich pisarzy w I połowie XIX</w:t>
      </w:r>
      <w:r>
        <w:rPr>
          <w:rFonts w:ascii="Times New Roman" w:hAnsi="Times New Roman" w:cs="Times New Roman"/>
          <w:sz w:val="24"/>
          <w:szCs w:val="24"/>
        </w:rPr>
        <w:t xml:space="preserve"> w.</w:t>
      </w:r>
      <w:r w:rsidRPr="00997243">
        <w:rPr>
          <w:rFonts w:ascii="Times New Roman" w:hAnsi="Times New Roman" w:cs="Times New Roman"/>
          <w:sz w:val="24"/>
          <w:szCs w:val="24"/>
        </w:rPr>
        <w:t xml:space="preserve"> Również wielu polskich literatów nie potrafiło przejść obojętnie obok zruszczonego Polaka z historycznej Litwy, który mimo przeciwności losu i wielu wrogów osiągnął niebywałą pozycję w Cesarstwie Rosyjskim. </w:t>
      </w:r>
    </w:p>
    <w:p w:rsidR="00B563F5" w:rsidRPr="00466107" w:rsidRDefault="00B563F5" w:rsidP="00B563F5">
      <w:pPr>
        <w:spacing w:line="360" w:lineRule="auto"/>
        <w:ind w:firstLine="708"/>
        <w:jc w:val="both"/>
        <w:rPr>
          <w:rFonts w:ascii="Times New Roman" w:hAnsi="Times New Roman" w:cs="Times New Roman"/>
          <w:sz w:val="24"/>
          <w:szCs w:val="24"/>
        </w:rPr>
      </w:pPr>
      <w:r w:rsidRPr="00997243">
        <w:rPr>
          <w:rFonts w:ascii="Times New Roman" w:hAnsi="Times New Roman" w:cs="Times New Roman"/>
          <w:sz w:val="24"/>
          <w:szCs w:val="24"/>
        </w:rPr>
        <w:t>Jak już wspomniałem</w:t>
      </w:r>
      <w:r>
        <w:rPr>
          <w:rFonts w:ascii="Times New Roman" w:hAnsi="Times New Roman" w:cs="Times New Roman"/>
          <w:sz w:val="24"/>
          <w:szCs w:val="24"/>
        </w:rPr>
        <w:t>,</w:t>
      </w:r>
      <w:r w:rsidRPr="00997243">
        <w:rPr>
          <w:rFonts w:ascii="Times New Roman" w:hAnsi="Times New Roman" w:cs="Times New Roman"/>
          <w:sz w:val="24"/>
          <w:szCs w:val="24"/>
        </w:rPr>
        <w:t xml:space="preserve"> nie zamierzałem wybielać Bułharyna, który bez wątpienia miał wiele na sumieniu, ale na zakończenie chciałbym jeszcze raz poruszyć temat zdrady narodowej i renegactwa. Wydaje mi się, że zbyt łatwo szafujemy tymi wyrażeniami, nie do końca zdając sobie sprawę z ich znaczenia, a już z pewnością nie rozumiejąc kontekstu epoki. Problem ten dotyczy zresztą nie tylko jednego Bułharyna, ale i setek tysięcy innych naszych rodaków, którzy stopniowo rusyfikowali się i „stapiali” z otaczającą ich imperialną rzeczywistością. </w:t>
      </w:r>
    </w:p>
    <w:p w:rsidR="00B563F5" w:rsidRPr="00466107" w:rsidRDefault="00B563F5" w:rsidP="00B563F5">
      <w:pPr>
        <w:spacing w:line="360" w:lineRule="auto"/>
        <w:ind w:firstLine="708"/>
        <w:jc w:val="both"/>
        <w:rPr>
          <w:rFonts w:ascii="Times New Roman" w:hAnsi="Times New Roman" w:cs="Times New Roman"/>
          <w:sz w:val="24"/>
          <w:szCs w:val="24"/>
        </w:rPr>
      </w:pPr>
      <w:r w:rsidRPr="00997243">
        <w:rPr>
          <w:rFonts w:ascii="Times New Roman" w:hAnsi="Times New Roman" w:cs="Times New Roman"/>
          <w:sz w:val="24"/>
          <w:szCs w:val="24"/>
        </w:rPr>
        <w:t>Jestem przekonany, że Bułharyn czuł się Polakiem – inaczej nie walczyłby u boku Napoleona przeciwko Rosji. Klęska Francji podczas wielkiej wyprawy na Moskwę utwierdziła go w konieczności uznania hegemonii Rosji na większości obszarów byłej Rzeczypospolitej. Bułharyn, korzystając z prawa amnestii</w:t>
      </w:r>
      <w:r>
        <w:rPr>
          <w:rFonts w:ascii="Times New Roman" w:hAnsi="Times New Roman" w:cs="Times New Roman"/>
          <w:sz w:val="24"/>
          <w:szCs w:val="24"/>
        </w:rPr>
        <w:t>,</w:t>
      </w:r>
      <w:r w:rsidRPr="00997243">
        <w:rPr>
          <w:rFonts w:ascii="Times New Roman" w:hAnsi="Times New Roman" w:cs="Times New Roman"/>
          <w:sz w:val="24"/>
          <w:szCs w:val="24"/>
        </w:rPr>
        <w:t xml:space="preserve"> był jednym z tysięcy Polaków, którzy pogodzili się z rzeczywistością i uznali, że Polska jest skazana na współpracę z Rosją.</w:t>
      </w:r>
      <w:r>
        <w:rPr>
          <w:rFonts w:ascii="Times New Roman" w:hAnsi="Times New Roman" w:cs="Times New Roman"/>
          <w:sz w:val="24"/>
          <w:szCs w:val="24"/>
        </w:rPr>
        <w:t xml:space="preserve"> </w:t>
      </w:r>
      <w:r w:rsidRPr="00997243">
        <w:rPr>
          <w:rFonts w:ascii="Times New Roman" w:hAnsi="Times New Roman" w:cs="Times New Roman"/>
          <w:sz w:val="24"/>
          <w:szCs w:val="24"/>
        </w:rPr>
        <w:t>Byłym żołnierzom Wielkie Armii współpraca z Rosją przyszła o tyle łatwiej, że Aleksander I mimo protestów Austrii i Niemiec, skorzystał z prawa zwycięzcy i zdecydował się na utworzenie Królestwa Polskiego. Nowy twór przypominał wielkością i autonomią Księstwo Warszawskie z tą różnicą, iż teraz Polacy byli zależni od Rosji, a nie od Francji. Tysiące byłych żołnierzy Księstwa Warszawskiego, na czele z generałem Józefem Zajączkiem, któremu można zarzucić nieporadność, ale nie brak patriotyzmu, zaakceptowała rosyjskiego cara jako króla Polski. Bułharyn, uważany przez większość historyków za renegata</w:t>
      </w:r>
      <w:r>
        <w:rPr>
          <w:rFonts w:ascii="Times New Roman" w:hAnsi="Times New Roman" w:cs="Times New Roman"/>
          <w:sz w:val="24"/>
          <w:szCs w:val="24"/>
        </w:rPr>
        <w:t>,</w:t>
      </w:r>
      <w:r w:rsidRPr="00997243">
        <w:rPr>
          <w:rFonts w:ascii="Times New Roman" w:hAnsi="Times New Roman" w:cs="Times New Roman"/>
          <w:sz w:val="24"/>
          <w:szCs w:val="24"/>
        </w:rPr>
        <w:t xml:space="preserve"> również otrzymał propozycję służby, z której jednak nie skorzystał. </w:t>
      </w:r>
    </w:p>
    <w:p w:rsidR="00B563F5" w:rsidRPr="00466107" w:rsidRDefault="00B563F5" w:rsidP="00B563F5">
      <w:pPr>
        <w:spacing w:line="360" w:lineRule="auto"/>
        <w:ind w:firstLine="708"/>
        <w:jc w:val="both"/>
        <w:rPr>
          <w:rFonts w:ascii="Times New Roman" w:hAnsi="Times New Roman" w:cs="Times New Roman"/>
          <w:sz w:val="24"/>
          <w:szCs w:val="24"/>
        </w:rPr>
      </w:pPr>
      <w:r w:rsidRPr="00997243">
        <w:rPr>
          <w:rFonts w:ascii="Times New Roman" w:hAnsi="Times New Roman" w:cs="Times New Roman"/>
          <w:sz w:val="24"/>
          <w:szCs w:val="24"/>
        </w:rPr>
        <w:t>Czy Polacy rzeczywiście mogli wierzyć, że Królestwo Polskie jest stałym elementem na geopolitycznej mapie Europy, a nie tylko efemerydą? Czy rzeczywiście można było wierzyć, że car planuje rozszerzyć autonomię Królestwa Polskiego na Wielkie Księstwo Litewskie? W 1815</w:t>
      </w:r>
      <w:r>
        <w:rPr>
          <w:rFonts w:ascii="Times New Roman" w:hAnsi="Times New Roman" w:cs="Times New Roman"/>
          <w:sz w:val="24"/>
          <w:szCs w:val="24"/>
        </w:rPr>
        <w:t xml:space="preserve"> r.</w:t>
      </w:r>
      <w:r w:rsidRPr="00997243">
        <w:rPr>
          <w:rFonts w:ascii="Times New Roman" w:hAnsi="Times New Roman" w:cs="Times New Roman"/>
          <w:sz w:val="24"/>
          <w:szCs w:val="24"/>
        </w:rPr>
        <w:t xml:space="preserve"> z pewnością tak. Wiele osób zdawało sobie sprawę, że car Rosji postawił na swoim wbrew monarchom innych państw i własnym doradcom. W odróżnieniu od Napoleona</w:t>
      </w:r>
      <w:r>
        <w:rPr>
          <w:rFonts w:ascii="Times New Roman" w:hAnsi="Times New Roman" w:cs="Times New Roman"/>
          <w:sz w:val="24"/>
          <w:szCs w:val="24"/>
        </w:rPr>
        <w:t>,</w:t>
      </w:r>
      <w:r w:rsidRPr="00997243">
        <w:rPr>
          <w:rFonts w:ascii="Times New Roman" w:hAnsi="Times New Roman" w:cs="Times New Roman"/>
          <w:sz w:val="24"/>
          <w:szCs w:val="24"/>
        </w:rPr>
        <w:t xml:space="preserve"> Aleksander I nie tylko podbił serca szlachty, ale wkupił się </w:t>
      </w:r>
      <w:r w:rsidRPr="00A23711">
        <w:rPr>
          <w:rFonts w:ascii="Times New Roman" w:hAnsi="Times New Roman" w:cs="Times New Roman"/>
          <w:sz w:val="24"/>
          <w:szCs w:val="24"/>
        </w:rPr>
        <w:t xml:space="preserve">również </w:t>
      </w:r>
      <w:r w:rsidRPr="00997243">
        <w:rPr>
          <w:rFonts w:ascii="Times New Roman" w:hAnsi="Times New Roman" w:cs="Times New Roman"/>
          <w:sz w:val="24"/>
          <w:szCs w:val="24"/>
        </w:rPr>
        <w:t>w łaski arystokracji; dodatkowo wszem wobec deklarował swe polonofilstwo, nietrudno więc było uwierzyć, że sojusz z Rosją jest niczym dar z niebios. Nie należy więc się dziwić, iż polska armia wiernie walcząca u boku Napoleona masowo, od generała po szeregowca, przeszła na żołd Cesarstwa Rosyjskiego, stając się zwornikiem unii polsko-rosyjskiej. Liczni realiści i ugodowcy wychodzili z założenia, że skoro Polska została rozdzielona pomiędzy trzy imperia</w:t>
      </w:r>
      <w:r>
        <w:rPr>
          <w:rFonts w:ascii="Times New Roman" w:hAnsi="Times New Roman" w:cs="Times New Roman"/>
          <w:sz w:val="24"/>
          <w:szCs w:val="24"/>
        </w:rPr>
        <w:t>,</w:t>
      </w:r>
      <w:r w:rsidRPr="00997243">
        <w:rPr>
          <w:rFonts w:ascii="Times New Roman" w:hAnsi="Times New Roman" w:cs="Times New Roman"/>
          <w:sz w:val="24"/>
          <w:szCs w:val="24"/>
        </w:rPr>
        <w:t xml:space="preserve"> to sojusz z jednym z nich jest nieunikniony, natomiast walka w pojedynkę z góry s</w:t>
      </w:r>
      <w:r>
        <w:rPr>
          <w:rFonts w:ascii="Times New Roman" w:hAnsi="Times New Roman" w:cs="Times New Roman"/>
          <w:sz w:val="24"/>
          <w:szCs w:val="24"/>
        </w:rPr>
        <w:t>kazana</w:t>
      </w:r>
      <w:r w:rsidRPr="00997243">
        <w:rPr>
          <w:rFonts w:ascii="Times New Roman" w:hAnsi="Times New Roman" w:cs="Times New Roman"/>
          <w:sz w:val="24"/>
          <w:szCs w:val="24"/>
        </w:rPr>
        <w:t xml:space="preserve"> na porażkę. Dlatego też Bułharyn, podobnie jak większość reprezentantów jego pokolenia walczących w wojnach napoleońskich, przeciwstawiał się powstaniu listopadowemu i wszelkim przejawom niesubordynacji wobec prawowitej (mniej lub bardziej) władzy.</w:t>
      </w:r>
    </w:p>
    <w:p w:rsidR="00B563F5" w:rsidRPr="00466107" w:rsidRDefault="00B563F5" w:rsidP="00B563F5">
      <w:pPr>
        <w:spacing w:line="360" w:lineRule="auto"/>
        <w:ind w:firstLine="708"/>
        <w:jc w:val="both"/>
        <w:rPr>
          <w:rFonts w:ascii="Times New Roman" w:hAnsi="Times New Roman" w:cs="Times New Roman"/>
          <w:sz w:val="24"/>
          <w:szCs w:val="24"/>
        </w:rPr>
      </w:pPr>
      <w:r w:rsidRPr="00997243">
        <w:rPr>
          <w:rFonts w:ascii="Times New Roman" w:hAnsi="Times New Roman" w:cs="Times New Roman"/>
          <w:sz w:val="24"/>
          <w:szCs w:val="24"/>
        </w:rPr>
        <w:t>Lata 1815</w:t>
      </w:r>
      <w:r>
        <w:rPr>
          <w:rFonts w:ascii="Times New Roman" w:hAnsi="Times New Roman" w:cs="Times New Roman"/>
          <w:sz w:val="24"/>
          <w:szCs w:val="24"/>
        </w:rPr>
        <w:t>‒</w:t>
      </w:r>
      <w:r w:rsidRPr="00997243">
        <w:rPr>
          <w:rFonts w:ascii="Times New Roman" w:hAnsi="Times New Roman" w:cs="Times New Roman"/>
          <w:sz w:val="24"/>
          <w:szCs w:val="24"/>
        </w:rPr>
        <w:t>1830 w Królestwie Polskim dalekie były od idylli. Wystarczy wspomnieć łamanie konstytucji, reżim wprowadzony w wojsku przez Wielkiego Księcia Konstantego (czego efektem była seria samobójstw polskich oficerów), samowładztwo rosyjskich urzędników oraz problemy</w:t>
      </w:r>
      <w:r>
        <w:rPr>
          <w:rFonts w:ascii="Times New Roman" w:hAnsi="Times New Roman" w:cs="Times New Roman"/>
          <w:sz w:val="24"/>
          <w:szCs w:val="24"/>
        </w:rPr>
        <w:t>,</w:t>
      </w:r>
      <w:r w:rsidRPr="00997243">
        <w:rPr>
          <w:rFonts w:ascii="Times New Roman" w:hAnsi="Times New Roman" w:cs="Times New Roman"/>
          <w:sz w:val="24"/>
          <w:szCs w:val="24"/>
        </w:rPr>
        <w:t xml:space="preserve"> z jakimi borykała się legalna opozycja. Z drugiej strony Królestwo Polskie posiadało znaczną autonomię: silną</w:t>
      </w:r>
      <w:r>
        <w:rPr>
          <w:rFonts w:ascii="Times New Roman" w:hAnsi="Times New Roman" w:cs="Times New Roman"/>
          <w:sz w:val="24"/>
          <w:szCs w:val="24"/>
        </w:rPr>
        <w:t>,</w:t>
      </w:r>
      <w:r w:rsidRPr="00997243">
        <w:rPr>
          <w:rFonts w:ascii="Times New Roman" w:hAnsi="Times New Roman" w:cs="Times New Roman"/>
          <w:sz w:val="24"/>
          <w:szCs w:val="24"/>
        </w:rPr>
        <w:t xml:space="preserve"> dobrze wyszkoloną armię, konstytucję, niezależność w polityce wewnętrznej. Nawet niechętny Polakom car Mikołaj I musiał respektować postanowienia </w:t>
      </w:r>
      <w:r>
        <w:rPr>
          <w:rFonts w:ascii="Times New Roman" w:hAnsi="Times New Roman" w:cs="Times New Roman"/>
          <w:sz w:val="24"/>
          <w:szCs w:val="24"/>
        </w:rPr>
        <w:t>k</w:t>
      </w:r>
      <w:r w:rsidRPr="00997243">
        <w:rPr>
          <w:rFonts w:ascii="Times New Roman" w:hAnsi="Times New Roman" w:cs="Times New Roman"/>
          <w:sz w:val="24"/>
          <w:szCs w:val="24"/>
        </w:rPr>
        <w:t xml:space="preserve">ongresu </w:t>
      </w:r>
      <w:r>
        <w:rPr>
          <w:rFonts w:ascii="Times New Roman" w:hAnsi="Times New Roman" w:cs="Times New Roman"/>
          <w:sz w:val="24"/>
          <w:szCs w:val="24"/>
        </w:rPr>
        <w:t>w</w:t>
      </w:r>
      <w:r w:rsidRPr="00997243">
        <w:rPr>
          <w:rFonts w:ascii="Times New Roman" w:hAnsi="Times New Roman" w:cs="Times New Roman"/>
          <w:sz w:val="24"/>
          <w:szCs w:val="24"/>
        </w:rPr>
        <w:t>iedeńskiego, w rezultacie czego przyjechał do Warszawy</w:t>
      </w:r>
      <w:r>
        <w:rPr>
          <w:rFonts w:ascii="Times New Roman" w:hAnsi="Times New Roman" w:cs="Times New Roman"/>
          <w:sz w:val="24"/>
          <w:szCs w:val="24"/>
        </w:rPr>
        <w:t xml:space="preserve"> </w:t>
      </w:r>
      <w:r w:rsidRPr="00997243">
        <w:rPr>
          <w:rFonts w:ascii="Times New Roman" w:hAnsi="Times New Roman" w:cs="Times New Roman"/>
          <w:sz w:val="24"/>
          <w:szCs w:val="24"/>
        </w:rPr>
        <w:t>i koronował się na króla Polski</w:t>
      </w:r>
      <w:r>
        <w:rPr>
          <w:rFonts w:ascii="Times New Roman" w:hAnsi="Times New Roman" w:cs="Times New Roman"/>
          <w:sz w:val="24"/>
          <w:szCs w:val="24"/>
        </w:rPr>
        <w:t>,</w:t>
      </w:r>
      <w:r w:rsidRPr="00997243">
        <w:rPr>
          <w:rFonts w:ascii="Times New Roman" w:hAnsi="Times New Roman" w:cs="Times New Roman"/>
          <w:sz w:val="24"/>
          <w:szCs w:val="24"/>
        </w:rPr>
        <w:t xml:space="preserve"> rozbudzając tym nowe nadzieje Polaków. Car Rosji był zmuszony tym samym podkreślić autonomię Królestwa Polskiego. </w:t>
      </w:r>
    </w:p>
    <w:p w:rsidR="00B563F5" w:rsidRPr="00466107" w:rsidRDefault="00B563F5" w:rsidP="00B563F5">
      <w:pPr>
        <w:spacing w:line="360" w:lineRule="auto"/>
        <w:ind w:firstLine="708"/>
        <w:jc w:val="both"/>
        <w:rPr>
          <w:rFonts w:ascii="Times New Roman" w:hAnsi="Times New Roman" w:cs="Times New Roman"/>
          <w:sz w:val="24"/>
          <w:szCs w:val="24"/>
        </w:rPr>
      </w:pPr>
      <w:r w:rsidRPr="00997243">
        <w:rPr>
          <w:rFonts w:ascii="Times New Roman" w:hAnsi="Times New Roman" w:cs="Times New Roman"/>
          <w:sz w:val="24"/>
          <w:szCs w:val="24"/>
        </w:rPr>
        <w:t>Mimo więc licznych trudności i łamania prawa przez rosyjskich urzędników wielu Polaków pogodziło się z rzeczywistością i koniecznością życia w Cesarstwie Rosyjskim. Szczególni ci, którzy wywodzili się z historycznej Litwy</w:t>
      </w:r>
      <w:r>
        <w:rPr>
          <w:rFonts w:ascii="Times New Roman" w:hAnsi="Times New Roman" w:cs="Times New Roman"/>
          <w:sz w:val="24"/>
          <w:szCs w:val="24"/>
        </w:rPr>
        <w:t>,</w:t>
      </w:r>
      <w:r w:rsidRPr="00997243">
        <w:rPr>
          <w:rFonts w:ascii="Times New Roman" w:hAnsi="Times New Roman" w:cs="Times New Roman"/>
          <w:sz w:val="24"/>
          <w:szCs w:val="24"/>
        </w:rPr>
        <w:t xml:space="preserve"> uznali, że nie było to złe rozwiązanie, a wszelkie próby sprzeciwu są bezcelowe i prowadzą tylko do wykrwawienia się narodu. Jedynym logicznym rozwiązaniem było uznanie Rosji za nową ojczyznę, a cara za swojego </w:t>
      </w:r>
      <w:r>
        <w:rPr>
          <w:rFonts w:ascii="Times New Roman" w:hAnsi="Times New Roman" w:cs="Times New Roman"/>
          <w:sz w:val="24"/>
          <w:szCs w:val="24"/>
        </w:rPr>
        <w:t>p</w:t>
      </w:r>
      <w:r w:rsidRPr="00997243">
        <w:rPr>
          <w:rFonts w:ascii="Times New Roman" w:hAnsi="Times New Roman" w:cs="Times New Roman"/>
          <w:sz w:val="24"/>
          <w:szCs w:val="24"/>
        </w:rPr>
        <w:t>ana, opiekuna i dobroczyńcę. Jest to podejście dalekie od popularnego w naszej świadomości mitu ciągłej walki o niepodległość i kultu powstań. Nie oznaczało to jednak, iż osoby, które czuły się w Cesarstwie Rosyjskim jak u siebie w domu, a Rosję uznały za swoją drugą ojczyznę, automatycznie stały się zdrajcami. Granice pomiędzy patriotyzmem i lojalnością wobec własnego narodu a współrządzeniem były bardzo płynne, szczególnie do powstania listopadowego</w:t>
      </w:r>
      <w:r>
        <w:rPr>
          <w:rStyle w:val="Odwoanieprzypisudolnego"/>
          <w:rFonts w:ascii="Times New Roman" w:hAnsi="Times New Roman"/>
          <w:sz w:val="24"/>
          <w:szCs w:val="24"/>
        </w:rPr>
        <w:footnoteReference w:id="5"/>
      </w:r>
      <w:r w:rsidRPr="00997243">
        <w:rPr>
          <w:rFonts w:ascii="Times New Roman" w:hAnsi="Times New Roman" w:cs="Times New Roman"/>
          <w:sz w:val="24"/>
          <w:szCs w:val="24"/>
        </w:rPr>
        <w:t>.</w:t>
      </w:r>
      <w:r>
        <w:rPr>
          <w:rFonts w:ascii="Times New Roman" w:hAnsi="Times New Roman" w:cs="Times New Roman"/>
          <w:sz w:val="24"/>
          <w:szCs w:val="24"/>
        </w:rPr>
        <w:t xml:space="preserve"> </w:t>
      </w:r>
    </w:p>
    <w:p w:rsidR="00B563F5" w:rsidRPr="00466107" w:rsidRDefault="00B563F5" w:rsidP="00B563F5">
      <w:pPr>
        <w:spacing w:line="360" w:lineRule="auto"/>
        <w:ind w:firstLine="708"/>
        <w:jc w:val="both"/>
        <w:rPr>
          <w:rFonts w:ascii="Times New Roman" w:hAnsi="Times New Roman" w:cs="Times New Roman"/>
          <w:sz w:val="24"/>
          <w:szCs w:val="24"/>
        </w:rPr>
      </w:pPr>
      <w:r w:rsidRPr="00997243">
        <w:rPr>
          <w:rFonts w:ascii="Times New Roman" w:hAnsi="Times New Roman" w:cs="Times New Roman"/>
          <w:sz w:val="24"/>
          <w:szCs w:val="24"/>
        </w:rPr>
        <w:t>Nie powinniśmy potępiać w czambuł Bułharyna za jego postawę w i po 1830</w:t>
      </w:r>
      <w:r>
        <w:rPr>
          <w:rFonts w:ascii="Times New Roman" w:hAnsi="Times New Roman" w:cs="Times New Roman"/>
          <w:sz w:val="24"/>
          <w:szCs w:val="24"/>
        </w:rPr>
        <w:t xml:space="preserve"> r.</w:t>
      </w:r>
      <w:r w:rsidRPr="00997243">
        <w:rPr>
          <w:rFonts w:ascii="Times New Roman" w:hAnsi="Times New Roman" w:cs="Times New Roman"/>
          <w:sz w:val="24"/>
          <w:szCs w:val="24"/>
        </w:rPr>
        <w:t xml:space="preserve"> Zdecydowana większość petersburskiej Polonii uważała powstanie listopadowe za wielki błąd. Być może gdyby w tym czasie był on w Warszawie</w:t>
      </w:r>
      <w:r>
        <w:rPr>
          <w:rFonts w:ascii="Times New Roman" w:hAnsi="Times New Roman" w:cs="Times New Roman"/>
          <w:sz w:val="24"/>
          <w:szCs w:val="24"/>
        </w:rPr>
        <w:t>,</w:t>
      </w:r>
      <w:r w:rsidRPr="00997243">
        <w:rPr>
          <w:rFonts w:ascii="Times New Roman" w:hAnsi="Times New Roman" w:cs="Times New Roman"/>
          <w:sz w:val="24"/>
          <w:szCs w:val="24"/>
        </w:rPr>
        <w:t xml:space="preserve"> zachowałby się inaczej, jednak z perspektywy odległej i bogatej stolicy Rosji było jasnym, że prędzej czy później, pokojowo lub krwawo powstanie zostanie stłumione. Polskie dylematy na temat renegactwa i asymilacji trafnie podsumował historyk Janusz Tazbir: „Niemiec czy Rosjanin, który </w:t>
      </w:r>
      <w:r w:rsidRPr="00997243">
        <w:rPr>
          <w:rFonts w:ascii="Times New Roman" w:hAnsi="Times New Roman" w:cs="Times New Roman"/>
          <w:i/>
          <w:sz w:val="24"/>
          <w:szCs w:val="24"/>
        </w:rPr>
        <w:t>przechodzi na polskość</w:t>
      </w:r>
      <w:r>
        <w:rPr>
          <w:rFonts w:ascii="Times New Roman" w:hAnsi="Times New Roman" w:cs="Times New Roman"/>
          <w:i/>
          <w:sz w:val="24"/>
          <w:szCs w:val="24"/>
        </w:rPr>
        <w:t>,</w:t>
      </w:r>
      <w:r w:rsidRPr="00997243">
        <w:rPr>
          <w:rFonts w:ascii="Times New Roman" w:hAnsi="Times New Roman" w:cs="Times New Roman"/>
          <w:sz w:val="24"/>
          <w:szCs w:val="24"/>
        </w:rPr>
        <w:t xml:space="preserve"> po prostu się asymiluje. Natomiast Polak, przejmujący niemieckość czy rosyjskość, wynaradawia się, czyli dokonuje narodowej apostazji</w:t>
      </w:r>
      <w:r>
        <w:rPr>
          <w:rStyle w:val="Odwoanieprzypisudolnego"/>
          <w:rFonts w:ascii="Times New Roman" w:hAnsi="Times New Roman"/>
          <w:sz w:val="24"/>
          <w:szCs w:val="24"/>
        </w:rPr>
        <w:footnoteReference w:id="6"/>
      </w:r>
      <w:r w:rsidRPr="00997243">
        <w:rPr>
          <w:rFonts w:ascii="Times New Roman" w:hAnsi="Times New Roman" w:cs="Times New Roman"/>
          <w:sz w:val="24"/>
          <w:szCs w:val="24"/>
        </w:rPr>
        <w:t>”.</w:t>
      </w:r>
    </w:p>
    <w:p w:rsidR="00B563F5" w:rsidRPr="00466107" w:rsidRDefault="00B563F5" w:rsidP="00B563F5">
      <w:pPr>
        <w:spacing w:line="360" w:lineRule="auto"/>
        <w:ind w:firstLine="708"/>
        <w:jc w:val="both"/>
        <w:rPr>
          <w:rFonts w:ascii="Times New Roman" w:hAnsi="Times New Roman" w:cs="Times New Roman"/>
          <w:sz w:val="24"/>
          <w:szCs w:val="24"/>
        </w:rPr>
      </w:pPr>
      <w:r w:rsidRPr="00997243">
        <w:rPr>
          <w:rFonts w:ascii="Times New Roman" w:hAnsi="Times New Roman" w:cs="Times New Roman"/>
          <w:sz w:val="24"/>
          <w:szCs w:val="24"/>
        </w:rPr>
        <w:t>Historycy nie mieli wątpliwości</w:t>
      </w:r>
      <w:r>
        <w:rPr>
          <w:rFonts w:ascii="Times New Roman" w:hAnsi="Times New Roman" w:cs="Times New Roman"/>
          <w:sz w:val="24"/>
          <w:szCs w:val="24"/>
        </w:rPr>
        <w:t>,</w:t>
      </w:r>
      <w:r w:rsidRPr="00997243">
        <w:rPr>
          <w:rFonts w:ascii="Times New Roman" w:hAnsi="Times New Roman" w:cs="Times New Roman"/>
          <w:sz w:val="24"/>
          <w:szCs w:val="24"/>
        </w:rPr>
        <w:t xml:space="preserve"> do jakiej szufladki za</w:t>
      </w:r>
      <w:r>
        <w:rPr>
          <w:rFonts w:ascii="Times New Roman" w:hAnsi="Times New Roman" w:cs="Times New Roman"/>
          <w:sz w:val="24"/>
          <w:szCs w:val="24"/>
        </w:rPr>
        <w:t>mkną</w:t>
      </w:r>
      <w:r w:rsidRPr="00997243">
        <w:rPr>
          <w:rFonts w:ascii="Times New Roman" w:hAnsi="Times New Roman" w:cs="Times New Roman"/>
          <w:sz w:val="24"/>
          <w:szCs w:val="24"/>
        </w:rPr>
        <w:t>ć Bułharyna, problem pojawił się w przypadku licznych byłych żołnierzy armii Napoleona wiernie służących Cesarstwu Rosyjskiemu, którzy oficjalnie skrytykowali powstanie listopadowe lub się po prostu do niego nie przyłączyli, uważając każdą inną decyzję za zdradę narodu lub honoru. Warto również zwrócić uwagę, że generałowie, często bohaterzy kampanii napoleońskich, którzy nie wsparli powstania</w:t>
      </w:r>
      <w:r>
        <w:rPr>
          <w:rFonts w:ascii="Times New Roman" w:hAnsi="Times New Roman" w:cs="Times New Roman"/>
          <w:sz w:val="24"/>
          <w:szCs w:val="24"/>
        </w:rPr>
        <w:t>,</w:t>
      </w:r>
      <w:r w:rsidRPr="00997243">
        <w:rPr>
          <w:rFonts w:ascii="Times New Roman" w:hAnsi="Times New Roman" w:cs="Times New Roman"/>
          <w:sz w:val="24"/>
          <w:szCs w:val="24"/>
        </w:rPr>
        <w:t xml:space="preserve"> zostali uznani za zdrajców. Dlaczego postawa dzielnych weteranów walk o wolną Polskę nie wzbudziła nigdy szerszej refleksji? Historycy dotychczas praktycznie nie zastanawiali się</w:t>
      </w:r>
      <w:r>
        <w:rPr>
          <w:rFonts w:ascii="Times New Roman" w:hAnsi="Times New Roman" w:cs="Times New Roman"/>
          <w:sz w:val="24"/>
          <w:szCs w:val="24"/>
        </w:rPr>
        <w:t>,</w:t>
      </w:r>
      <w:r w:rsidRPr="00997243">
        <w:rPr>
          <w:rFonts w:ascii="Times New Roman" w:hAnsi="Times New Roman" w:cs="Times New Roman"/>
          <w:sz w:val="24"/>
          <w:szCs w:val="24"/>
        </w:rPr>
        <w:t xml:space="preserve"> czemu aż tylu wybitnych dowódców, którym z pewnością nie można odmówić patriotyzmu</w:t>
      </w:r>
      <w:r>
        <w:rPr>
          <w:rFonts w:ascii="Times New Roman" w:hAnsi="Times New Roman" w:cs="Times New Roman"/>
          <w:sz w:val="24"/>
          <w:szCs w:val="24"/>
        </w:rPr>
        <w:t>,</w:t>
      </w:r>
      <w:r w:rsidRPr="00997243">
        <w:rPr>
          <w:rFonts w:ascii="Times New Roman" w:hAnsi="Times New Roman" w:cs="Times New Roman"/>
          <w:sz w:val="24"/>
          <w:szCs w:val="24"/>
        </w:rPr>
        <w:t xml:space="preserve"> próbowało tłumić powstanie. </w:t>
      </w:r>
      <w:r>
        <w:rPr>
          <w:rFonts w:ascii="Times New Roman" w:hAnsi="Times New Roman" w:cs="Times New Roman"/>
          <w:sz w:val="24"/>
          <w:szCs w:val="24"/>
        </w:rPr>
        <w:t>Dlaczego</w:t>
      </w:r>
      <w:r w:rsidRPr="00997243">
        <w:rPr>
          <w:rFonts w:ascii="Times New Roman" w:hAnsi="Times New Roman" w:cs="Times New Roman"/>
          <w:sz w:val="24"/>
          <w:szCs w:val="24"/>
        </w:rPr>
        <w:t xml:space="preserve"> w podręcznikach, a nawet solidnych naukowych opracowaniach znajdujemy najczęściej tylko suche bezrefleksyjne zdania</w:t>
      </w:r>
      <w:r>
        <w:rPr>
          <w:rFonts w:ascii="Times New Roman" w:hAnsi="Times New Roman" w:cs="Times New Roman"/>
          <w:sz w:val="24"/>
          <w:szCs w:val="24"/>
        </w:rPr>
        <w:t>,</w:t>
      </w:r>
      <w:r w:rsidRPr="00997243">
        <w:rPr>
          <w:rFonts w:ascii="Times New Roman" w:hAnsi="Times New Roman" w:cs="Times New Roman"/>
          <w:sz w:val="24"/>
          <w:szCs w:val="24"/>
        </w:rPr>
        <w:t xml:space="preserve"> takie jak np. „Przybyła tu w końcu i Szkoła Podchorążych Piechoty, zabiwszy po drodze generałów Haukego, Trębickiego oraz płk. Meciszewskiego”</w:t>
      </w:r>
      <w:r>
        <w:rPr>
          <w:rStyle w:val="Odwoanieprzypisudolnego"/>
          <w:rFonts w:ascii="Times New Roman" w:hAnsi="Times New Roman"/>
          <w:sz w:val="24"/>
          <w:szCs w:val="24"/>
        </w:rPr>
        <w:footnoteReference w:id="7"/>
      </w:r>
      <w:r w:rsidRPr="00997243">
        <w:rPr>
          <w:rFonts w:ascii="Times New Roman" w:hAnsi="Times New Roman" w:cs="Times New Roman"/>
          <w:sz w:val="24"/>
          <w:szCs w:val="24"/>
        </w:rPr>
        <w:t>. Polacy żołnierze zabijają swoich dowódców próbujących wypełniać rozkazy i być wiernym przysiędze! – czyż to nie jest tragedia, nad którą powinniśmy się głębiej pochylić</w:t>
      </w:r>
      <w:r>
        <w:rPr>
          <w:rFonts w:ascii="Times New Roman" w:hAnsi="Times New Roman" w:cs="Times New Roman"/>
          <w:sz w:val="24"/>
          <w:szCs w:val="24"/>
        </w:rPr>
        <w:t>?</w:t>
      </w:r>
      <w:r w:rsidRPr="00997243">
        <w:rPr>
          <w:rFonts w:ascii="Times New Roman" w:hAnsi="Times New Roman" w:cs="Times New Roman"/>
          <w:sz w:val="24"/>
          <w:szCs w:val="24"/>
        </w:rPr>
        <w:t xml:space="preserve"> </w:t>
      </w:r>
      <w:r>
        <w:rPr>
          <w:rFonts w:ascii="Times New Roman" w:hAnsi="Times New Roman" w:cs="Times New Roman"/>
          <w:sz w:val="24"/>
          <w:szCs w:val="24"/>
        </w:rPr>
        <w:t>Dlaczego</w:t>
      </w:r>
      <w:r w:rsidRPr="00997243">
        <w:rPr>
          <w:rFonts w:ascii="Times New Roman" w:hAnsi="Times New Roman" w:cs="Times New Roman"/>
          <w:sz w:val="24"/>
          <w:szCs w:val="24"/>
        </w:rPr>
        <w:t xml:space="preserve"> grupa innych dowódców, mimo nacisków społecznych, biernie obserwowała zmagania powstańców z caratem</w:t>
      </w:r>
      <w:r>
        <w:rPr>
          <w:rFonts w:ascii="Times New Roman" w:hAnsi="Times New Roman" w:cs="Times New Roman"/>
          <w:sz w:val="24"/>
          <w:szCs w:val="24"/>
        </w:rPr>
        <w:t>?</w:t>
      </w:r>
      <w:r w:rsidRPr="00997243">
        <w:rPr>
          <w:rFonts w:ascii="Times New Roman" w:hAnsi="Times New Roman" w:cs="Times New Roman"/>
          <w:sz w:val="24"/>
          <w:szCs w:val="24"/>
        </w:rPr>
        <w:t xml:space="preserve"> Na rozkaz Mikołaja I na dziesięciolecie stłumienia powstania postawiono pomnik sześciu generałom, którzy zginęli w „</w:t>
      </w:r>
      <w:r w:rsidRPr="00997243">
        <w:rPr>
          <w:rFonts w:ascii="Times New Roman" w:hAnsi="Times New Roman" w:cs="Times New Roman"/>
          <w:iCs/>
          <w:sz w:val="24"/>
          <w:szCs w:val="24"/>
        </w:rPr>
        <w:t>w 1830 roku za wierność swemu Monarsze</w:t>
      </w:r>
      <w:r w:rsidRPr="00997243">
        <w:rPr>
          <w:rFonts w:ascii="Times New Roman" w:hAnsi="Times New Roman" w:cs="Times New Roman"/>
          <w:sz w:val="24"/>
          <w:szCs w:val="24"/>
        </w:rPr>
        <w:t>”. Nietrudno się domyślić, że pomnik postawiony lojalistom nie cieszył się popularnością w społeczeństwie</w:t>
      </w:r>
      <w:r>
        <w:rPr>
          <w:rFonts w:ascii="Times New Roman" w:hAnsi="Times New Roman" w:cs="Times New Roman"/>
          <w:sz w:val="24"/>
          <w:szCs w:val="24"/>
        </w:rPr>
        <w:t xml:space="preserve"> i</w:t>
      </w:r>
      <w:r w:rsidRPr="00997243">
        <w:rPr>
          <w:rFonts w:ascii="Times New Roman" w:hAnsi="Times New Roman" w:cs="Times New Roman"/>
          <w:sz w:val="24"/>
          <w:szCs w:val="24"/>
        </w:rPr>
        <w:t xml:space="preserve"> był symbolem zdrady</w:t>
      </w:r>
      <w:r>
        <w:rPr>
          <w:rFonts w:ascii="Times New Roman" w:hAnsi="Times New Roman" w:cs="Times New Roman"/>
          <w:sz w:val="24"/>
          <w:szCs w:val="24"/>
        </w:rPr>
        <w:t xml:space="preserve">. Ostatecznie </w:t>
      </w:r>
      <w:r w:rsidRPr="00997243">
        <w:rPr>
          <w:rFonts w:ascii="Times New Roman" w:hAnsi="Times New Roman" w:cs="Times New Roman"/>
          <w:sz w:val="24"/>
          <w:szCs w:val="24"/>
        </w:rPr>
        <w:t>został rozebrany przez Polaków w 1917</w:t>
      </w:r>
      <w:r>
        <w:rPr>
          <w:rFonts w:ascii="Times New Roman" w:hAnsi="Times New Roman" w:cs="Times New Roman"/>
          <w:sz w:val="24"/>
          <w:szCs w:val="24"/>
        </w:rPr>
        <w:t xml:space="preserve"> r.</w:t>
      </w:r>
      <w:r w:rsidRPr="00997243">
        <w:rPr>
          <w:rFonts w:ascii="Times New Roman" w:hAnsi="Times New Roman" w:cs="Times New Roman"/>
          <w:sz w:val="24"/>
          <w:szCs w:val="24"/>
        </w:rPr>
        <w:t xml:space="preserve"> </w:t>
      </w:r>
    </w:p>
    <w:p w:rsidR="00B563F5" w:rsidRPr="00466107" w:rsidRDefault="00B563F5" w:rsidP="00B563F5">
      <w:pPr>
        <w:spacing w:line="360" w:lineRule="auto"/>
        <w:ind w:firstLine="708"/>
        <w:jc w:val="both"/>
        <w:rPr>
          <w:rFonts w:ascii="Times New Roman" w:hAnsi="Times New Roman" w:cs="Times New Roman"/>
          <w:sz w:val="24"/>
          <w:szCs w:val="24"/>
        </w:rPr>
      </w:pPr>
      <w:r w:rsidRPr="00997243">
        <w:rPr>
          <w:rFonts w:ascii="Times New Roman" w:hAnsi="Times New Roman" w:cs="Times New Roman"/>
          <w:sz w:val="24"/>
          <w:szCs w:val="24"/>
        </w:rPr>
        <w:t>Wydaje mi się, że trudniej nam będzie nazwać Bułharyna i innych ugodowców zdrajcami, kiedy zrozumiemy, że przez 15 lat budowali oni unię polsko-rosyjską. Według nich była to unia na równych prawach, umożliwiająca Polsce przetrwanie trudnego okresu. Po doświadczeniach 1812</w:t>
      </w:r>
      <w:r>
        <w:rPr>
          <w:rFonts w:ascii="Times New Roman" w:hAnsi="Times New Roman" w:cs="Times New Roman"/>
          <w:sz w:val="24"/>
          <w:szCs w:val="24"/>
        </w:rPr>
        <w:t xml:space="preserve"> r.</w:t>
      </w:r>
      <w:r w:rsidRPr="00997243">
        <w:rPr>
          <w:rFonts w:ascii="Times New Roman" w:hAnsi="Times New Roman" w:cs="Times New Roman"/>
          <w:sz w:val="24"/>
          <w:szCs w:val="24"/>
        </w:rPr>
        <w:t xml:space="preserve"> Bułharyn nie miał wątpliwości, że każde antyrosyjskie powstanie musi zakończyć się klęską. Jedyna walka</w:t>
      </w:r>
      <w:r>
        <w:rPr>
          <w:rFonts w:ascii="Times New Roman" w:hAnsi="Times New Roman" w:cs="Times New Roman"/>
          <w:sz w:val="24"/>
          <w:szCs w:val="24"/>
        </w:rPr>
        <w:t>,</w:t>
      </w:r>
      <w:r w:rsidRPr="00997243">
        <w:rPr>
          <w:rFonts w:ascii="Times New Roman" w:hAnsi="Times New Roman" w:cs="Times New Roman"/>
          <w:sz w:val="24"/>
          <w:szCs w:val="24"/>
        </w:rPr>
        <w:t xml:space="preserve"> na jaką mogą pozwolić sobie Polacy</w:t>
      </w:r>
      <w:r>
        <w:rPr>
          <w:rFonts w:ascii="Times New Roman" w:hAnsi="Times New Roman" w:cs="Times New Roman"/>
          <w:sz w:val="24"/>
          <w:szCs w:val="24"/>
        </w:rPr>
        <w:t>,</w:t>
      </w:r>
      <w:r w:rsidRPr="00997243">
        <w:rPr>
          <w:rFonts w:ascii="Times New Roman" w:hAnsi="Times New Roman" w:cs="Times New Roman"/>
          <w:sz w:val="24"/>
          <w:szCs w:val="24"/>
        </w:rPr>
        <w:t xml:space="preserve"> to legalna walka o respektowanie konstytucji: petycje pisane do cara, podania i skargi na carskich urzędników. Bułharyn był świetnie poinformowany o sytuacji w Królestwie i na Litwie, dzięki czemu </w:t>
      </w:r>
      <w:r>
        <w:rPr>
          <w:rFonts w:ascii="Times New Roman" w:hAnsi="Times New Roman" w:cs="Times New Roman"/>
          <w:sz w:val="24"/>
          <w:szCs w:val="24"/>
        </w:rPr>
        <w:t>doskonale</w:t>
      </w:r>
      <w:r w:rsidRPr="00997243">
        <w:rPr>
          <w:rFonts w:ascii="Times New Roman" w:hAnsi="Times New Roman" w:cs="Times New Roman"/>
          <w:sz w:val="24"/>
          <w:szCs w:val="24"/>
        </w:rPr>
        <w:t xml:space="preserve"> zdawał sobie sprawę z nagminnego łamania konstytucji. Wiedział jednak, podobnie jak większość ludzi z podobnym do niego doświadczeniem, że każdy bunt zostanie wykorzystany przez antypolsko nastawionego cara Mikołaja I. </w:t>
      </w:r>
    </w:p>
    <w:p w:rsidR="00B563F5" w:rsidRPr="00466107" w:rsidRDefault="00B563F5" w:rsidP="00B563F5">
      <w:pPr>
        <w:spacing w:line="360" w:lineRule="auto"/>
        <w:ind w:firstLine="708"/>
        <w:jc w:val="both"/>
        <w:rPr>
          <w:rFonts w:ascii="Times New Roman" w:hAnsi="Times New Roman" w:cs="Times New Roman"/>
          <w:sz w:val="24"/>
          <w:szCs w:val="24"/>
        </w:rPr>
      </w:pPr>
      <w:r w:rsidRPr="00997243">
        <w:rPr>
          <w:rFonts w:ascii="Times New Roman" w:hAnsi="Times New Roman" w:cs="Times New Roman"/>
          <w:sz w:val="24"/>
          <w:szCs w:val="24"/>
        </w:rPr>
        <w:t>Na szczególną uwagę zasługuje fenomen popularności Bułharyna. Oczywiście można stawiać mu zarzuty, że korzystał z pomocy III oddziału i grał nieczysto względem innych pisarzy i dziennikarzy. Dla Bułharyna literatura była sposobem i przez długi czas jedynym środkiem na życie</w:t>
      </w:r>
      <w:r>
        <w:rPr>
          <w:rFonts w:ascii="Times New Roman" w:hAnsi="Times New Roman" w:cs="Times New Roman"/>
          <w:sz w:val="24"/>
          <w:szCs w:val="24"/>
        </w:rPr>
        <w:t>,</w:t>
      </w:r>
      <w:r w:rsidRPr="00997243">
        <w:rPr>
          <w:rFonts w:ascii="Times New Roman" w:hAnsi="Times New Roman" w:cs="Times New Roman"/>
          <w:sz w:val="24"/>
          <w:szCs w:val="24"/>
        </w:rPr>
        <w:t xml:space="preserve"> nic więc w tym dziwnego, że starał się zwalczać konkurentów, którzy też nie pozostawali mu dłużni i wszelkimi możliwymi metodami próbowali pokrzyżować szyki. Literacka polemika nie stała wtedy na zbyt wysokim poziomie, jednak </w:t>
      </w:r>
      <w:r>
        <w:rPr>
          <w:rFonts w:ascii="Times New Roman" w:hAnsi="Times New Roman" w:cs="Times New Roman"/>
          <w:sz w:val="24"/>
          <w:szCs w:val="24"/>
        </w:rPr>
        <w:t>dziś</w:t>
      </w:r>
      <w:r w:rsidRPr="00997243">
        <w:rPr>
          <w:rFonts w:ascii="Times New Roman" w:hAnsi="Times New Roman" w:cs="Times New Roman"/>
          <w:sz w:val="24"/>
          <w:szCs w:val="24"/>
        </w:rPr>
        <w:t xml:space="preserve"> też każda gazeta, a tym bardziej stacja telewizyjna stara się za wszelką cenę pozyskać czytelników lub widzów i pozostawić konkurencję daleko w tyle. Bułharyn świetnie odnalazł się w „brutalnym świecie rosyjskiej mediów”, a nawet ten „brutalny światek” sam kształtował. Nie tym zaskarbił sobie jednak gigantyczną</w:t>
      </w:r>
      <w:r>
        <w:rPr>
          <w:rFonts w:ascii="Times New Roman" w:hAnsi="Times New Roman" w:cs="Times New Roman"/>
          <w:sz w:val="24"/>
          <w:szCs w:val="24"/>
        </w:rPr>
        <w:t>,</w:t>
      </w:r>
      <w:r w:rsidRPr="00997243">
        <w:rPr>
          <w:rFonts w:ascii="Times New Roman" w:hAnsi="Times New Roman" w:cs="Times New Roman"/>
          <w:sz w:val="24"/>
          <w:szCs w:val="24"/>
        </w:rPr>
        <w:t xml:space="preserve"> jak na tamte czasy</w:t>
      </w:r>
      <w:r>
        <w:rPr>
          <w:rFonts w:ascii="Times New Roman" w:hAnsi="Times New Roman" w:cs="Times New Roman"/>
          <w:sz w:val="24"/>
          <w:szCs w:val="24"/>
        </w:rPr>
        <w:t>,</w:t>
      </w:r>
      <w:r w:rsidRPr="00997243">
        <w:rPr>
          <w:rFonts w:ascii="Times New Roman" w:hAnsi="Times New Roman" w:cs="Times New Roman"/>
          <w:sz w:val="24"/>
          <w:szCs w:val="24"/>
        </w:rPr>
        <w:t xml:space="preserve"> popularność.</w:t>
      </w:r>
      <w:r>
        <w:rPr>
          <w:rFonts w:ascii="Times New Roman" w:hAnsi="Times New Roman" w:cs="Times New Roman"/>
          <w:sz w:val="24"/>
          <w:szCs w:val="24"/>
        </w:rPr>
        <w:t xml:space="preserve"> </w:t>
      </w:r>
    </w:p>
    <w:p w:rsidR="00B563F5" w:rsidRPr="00466107" w:rsidRDefault="00B563F5" w:rsidP="00B563F5">
      <w:pPr>
        <w:spacing w:line="360" w:lineRule="auto"/>
        <w:ind w:firstLine="708"/>
        <w:jc w:val="both"/>
        <w:rPr>
          <w:rFonts w:ascii="Times New Roman" w:hAnsi="Times New Roman" w:cs="Times New Roman"/>
          <w:sz w:val="24"/>
          <w:szCs w:val="24"/>
        </w:rPr>
      </w:pPr>
      <w:r w:rsidRPr="00997243">
        <w:rPr>
          <w:rFonts w:ascii="Times New Roman" w:hAnsi="Times New Roman" w:cs="Times New Roman"/>
          <w:sz w:val="24"/>
          <w:szCs w:val="24"/>
        </w:rPr>
        <w:t xml:space="preserve">W zdecydowanej większości książki Bułharyna nie wytrzymały próby czasu, jednak podobnie jest z utworami Karamzina czy tym bardziej Łomonosowa. Na początku XIX </w:t>
      </w:r>
      <w:r>
        <w:rPr>
          <w:rFonts w:ascii="Times New Roman" w:hAnsi="Times New Roman" w:cs="Times New Roman"/>
          <w:sz w:val="24"/>
          <w:szCs w:val="24"/>
        </w:rPr>
        <w:t>w.</w:t>
      </w:r>
      <w:r w:rsidRPr="00997243">
        <w:rPr>
          <w:rFonts w:ascii="Times New Roman" w:hAnsi="Times New Roman" w:cs="Times New Roman"/>
          <w:sz w:val="24"/>
          <w:szCs w:val="24"/>
        </w:rPr>
        <w:t xml:space="preserve"> </w:t>
      </w:r>
      <w:r w:rsidRPr="00997243">
        <w:rPr>
          <w:rFonts w:ascii="Times New Roman" w:hAnsi="Times New Roman" w:cs="Times New Roman"/>
          <w:i/>
          <w:sz w:val="24"/>
          <w:szCs w:val="24"/>
        </w:rPr>
        <w:t>Iwan Wyżygin</w:t>
      </w:r>
      <w:r w:rsidRPr="00997243">
        <w:rPr>
          <w:rFonts w:ascii="Times New Roman" w:hAnsi="Times New Roman" w:cs="Times New Roman"/>
          <w:sz w:val="24"/>
          <w:szCs w:val="24"/>
        </w:rPr>
        <w:t>, a także felietony zaskoczyły Rosjan pod każdym względem. To była nowa jakość. Jego utwory nie były nudne i coś wreszcie wnosiły do życia. Bułharyna chciało się czytać! Nie znajdziemy drugiego Polaka, który osiągnąłby tak szybk</w:t>
      </w:r>
      <w:r>
        <w:rPr>
          <w:rFonts w:ascii="Times New Roman" w:hAnsi="Times New Roman" w:cs="Times New Roman"/>
          <w:sz w:val="24"/>
          <w:szCs w:val="24"/>
        </w:rPr>
        <w:t>o</w:t>
      </w:r>
      <w:r w:rsidRPr="00997243">
        <w:rPr>
          <w:rFonts w:ascii="Times New Roman" w:hAnsi="Times New Roman" w:cs="Times New Roman"/>
          <w:sz w:val="24"/>
          <w:szCs w:val="24"/>
        </w:rPr>
        <w:t xml:space="preserve"> karierę poza ojczyzną. Dla Bułharyna, który skończył rosyjską szkołę i spędził całe dzieciństwo w Petersburgu</w:t>
      </w:r>
      <w:r>
        <w:rPr>
          <w:rFonts w:ascii="Times New Roman" w:hAnsi="Times New Roman" w:cs="Times New Roman"/>
          <w:sz w:val="24"/>
          <w:szCs w:val="24"/>
        </w:rPr>
        <w:t>,</w:t>
      </w:r>
      <w:r w:rsidRPr="00997243">
        <w:rPr>
          <w:rFonts w:ascii="Times New Roman" w:hAnsi="Times New Roman" w:cs="Times New Roman"/>
          <w:sz w:val="24"/>
          <w:szCs w:val="24"/>
        </w:rPr>
        <w:t xml:space="preserve"> rosyjski pozostawał przez długi czas drugim językiem. Pierwsze kroki w dziennikarstwie stawiał na łamach polskich czasopism</w:t>
      </w:r>
      <w:r>
        <w:rPr>
          <w:rFonts w:ascii="Times New Roman" w:hAnsi="Times New Roman" w:cs="Times New Roman"/>
          <w:sz w:val="24"/>
          <w:szCs w:val="24"/>
        </w:rPr>
        <w:t>,</w:t>
      </w:r>
      <w:r w:rsidRPr="00997243">
        <w:rPr>
          <w:rFonts w:ascii="Times New Roman" w:hAnsi="Times New Roman" w:cs="Times New Roman"/>
          <w:sz w:val="24"/>
          <w:szCs w:val="24"/>
        </w:rPr>
        <w:t xml:space="preserve"> choć nie udało mu się wtedy </w:t>
      </w:r>
      <w:r>
        <w:rPr>
          <w:rFonts w:ascii="Times New Roman" w:hAnsi="Times New Roman" w:cs="Times New Roman"/>
          <w:sz w:val="24"/>
          <w:szCs w:val="24"/>
        </w:rPr>
        <w:t>zrobić</w:t>
      </w:r>
      <w:r w:rsidRPr="00997243">
        <w:rPr>
          <w:rFonts w:ascii="Times New Roman" w:hAnsi="Times New Roman" w:cs="Times New Roman"/>
          <w:sz w:val="24"/>
          <w:szCs w:val="24"/>
        </w:rPr>
        <w:t xml:space="preserve"> kariery literackiej. Myślę, że jest to pewien powód do dumy, że nieznanemu początkującemu polskiemu pisarzowi, ba, dopiero aspirującego do miana pisarza</w:t>
      </w:r>
      <w:r>
        <w:rPr>
          <w:rFonts w:ascii="Times New Roman" w:hAnsi="Times New Roman" w:cs="Times New Roman"/>
          <w:sz w:val="24"/>
          <w:szCs w:val="24"/>
        </w:rPr>
        <w:t>,</w:t>
      </w:r>
      <w:r w:rsidRPr="00997243">
        <w:rPr>
          <w:rFonts w:ascii="Times New Roman" w:hAnsi="Times New Roman" w:cs="Times New Roman"/>
          <w:sz w:val="24"/>
          <w:szCs w:val="24"/>
        </w:rPr>
        <w:t xml:space="preserve"> udaje się w ciągu kilku lat podbić serca rosyjskich czytelników i przez kolejnych </w:t>
      </w:r>
      <w:r>
        <w:rPr>
          <w:rFonts w:ascii="Times New Roman" w:hAnsi="Times New Roman" w:cs="Times New Roman"/>
          <w:sz w:val="24"/>
          <w:szCs w:val="24"/>
        </w:rPr>
        <w:t>40</w:t>
      </w:r>
      <w:r w:rsidRPr="00997243">
        <w:rPr>
          <w:rFonts w:ascii="Times New Roman" w:hAnsi="Times New Roman" w:cs="Times New Roman"/>
          <w:sz w:val="24"/>
          <w:szCs w:val="24"/>
        </w:rPr>
        <w:t xml:space="preserve"> lat pozostać na szczycie rosyjskie</w:t>
      </w:r>
      <w:r>
        <w:rPr>
          <w:rFonts w:ascii="Times New Roman" w:hAnsi="Times New Roman" w:cs="Times New Roman"/>
          <w:sz w:val="24"/>
          <w:szCs w:val="24"/>
        </w:rPr>
        <w:t xml:space="preserve">go parnasu </w:t>
      </w:r>
      <w:r w:rsidRPr="00997243">
        <w:rPr>
          <w:rFonts w:ascii="Times New Roman" w:hAnsi="Times New Roman" w:cs="Times New Roman"/>
          <w:sz w:val="24"/>
          <w:szCs w:val="24"/>
        </w:rPr>
        <w:t xml:space="preserve"> litera</w:t>
      </w:r>
      <w:r>
        <w:rPr>
          <w:rFonts w:ascii="Times New Roman" w:hAnsi="Times New Roman" w:cs="Times New Roman"/>
          <w:sz w:val="24"/>
          <w:szCs w:val="24"/>
        </w:rPr>
        <w:t>ckiego</w:t>
      </w:r>
      <w:r w:rsidRPr="00997243">
        <w:rPr>
          <w:rFonts w:ascii="Times New Roman" w:hAnsi="Times New Roman" w:cs="Times New Roman"/>
          <w:sz w:val="24"/>
          <w:szCs w:val="24"/>
        </w:rPr>
        <w:t xml:space="preserve">. </w:t>
      </w:r>
    </w:p>
    <w:p w:rsidR="00B563F5" w:rsidRPr="00466107" w:rsidRDefault="00B563F5" w:rsidP="00B563F5">
      <w:pPr>
        <w:spacing w:line="360" w:lineRule="auto"/>
        <w:ind w:firstLine="708"/>
        <w:jc w:val="both"/>
        <w:rPr>
          <w:rFonts w:ascii="Times New Roman" w:hAnsi="Times New Roman" w:cs="Times New Roman"/>
          <w:sz w:val="24"/>
          <w:szCs w:val="24"/>
        </w:rPr>
      </w:pPr>
      <w:r w:rsidRPr="00997243">
        <w:rPr>
          <w:rFonts w:ascii="Times New Roman" w:hAnsi="Times New Roman" w:cs="Times New Roman"/>
          <w:sz w:val="24"/>
          <w:szCs w:val="24"/>
        </w:rPr>
        <w:t xml:space="preserve">Przez długi czas historycy literatury próbowali deprecjonować dokonania i znaczenie Bułharyna dla rozwoju rosyjskiej prozy i dziennikarstwa. Zajmując się jednak poważnie literaturą rosyjską XIX </w:t>
      </w:r>
      <w:r>
        <w:rPr>
          <w:rFonts w:ascii="Times New Roman" w:hAnsi="Times New Roman" w:cs="Times New Roman"/>
          <w:sz w:val="24"/>
          <w:szCs w:val="24"/>
        </w:rPr>
        <w:t>w.,</w:t>
      </w:r>
      <w:r w:rsidRPr="00997243">
        <w:rPr>
          <w:rFonts w:ascii="Times New Roman" w:hAnsi="Times New Roman" w:cs="Times New Roman"/>
          <w:sz w:val="24"/>
          <w:szCs w:val="24"/>
        </w:rPr>
        <w:t xml:space="preserve"> nie sposób nie natknąć się na jego utwory. Jeszcze większe wrażenie robi krąg znajomych i ludzi, którzy byli z nim związani lub których w jakiś sposób inspirował (choćby do napisania ciętych epigramatów). Bułharynowi udało się spotkać pisarzy k</w:t>
      </w:r>
      <w:r>
        <w:rPr>
          <w:rFonts w:ascii="Times New Roman" w:hAnsi="Times New Roman" w:cs="Times New Roman"/>
          <w:sz w:val="24"/>
          <w:szCs w:val="24"/>
        </w:rPr>
        <w:t>il</w:t>
      </w:r>
      <w:r w:rsidRPr="00997243">
        <w:rPr>
          <w:rFonts w:ascii="Times New Roman" w:hAnsi="Times New Roman" w:cs="Times New Roman"/>
          <w:sz w:val="24"/>
          <w:szCs w:val="24"/>
        </w:rPr>
        <w:t>ku pokoleń: z Żukowskim korespondował i nawet pracował w zarządzanej przez niego części Ministerstwa Oświecenia, z Karamzinem nieraz spotykał się na wieczorach literackich, tłumaczył i publikował krytykę jego utwor</w:t>
      </w:r>
      <w:r>
        <w:rPr>
          <w:rFonts w:ascii="Times New Roman" w:hAnsi="Times New Roman" w:cs="Times New Roman"/>
          <w:sz w:val="24"/>
          <w:szCs w:val="24"/>
        </w:rPr>
        <w:t>ów</w:t>
      </w:r>
      <w:r w:rsidRPr="00997243">
        <w:rPr>
          <w:rFonts w:ascii="Times New Roman" w:hAnsi="Times New Roman" w:cs="Times New Roman"/>
          <w:sz w:val="24"/>
          <w:szCs w:val="24"/>
        </w:rPr>
        <w:t xml:space="preserve"> a nawet napisał pośmiertny </w:t>
      </w:r>
      <w:r>
        <w:rPr>
          <w:rFonts w:ascii="Times New Roman" w:hAnsi="Times New Roman" w:cs="Times New Roman"/>
          <w:sz w:val="24"/>
          <w:szCs w:val="24"/>
        </w:rPr>
        <w:t>wiersz</w:t>
      </w:r>
      <w:r w:rsidRPr="00997243">
        <w:rPr>
          <w:rFonts w:ascii="Times New Roman" w:hAnsi="Times New Roman" w:cs="Times New Roman"/>
          <w:sz w:val="24"/>
          <w:szCs w:val="24"/>
        </w:rPr>
        <w:t xml:space="preserve"> na jego cześć, bajki Kryłowa zamieszczał w „Siewiernej pczele”. Są to pisarze silnie zakorzenieni w XVIII </w:t>
      </w:r>
      <w:r>
        <w:rPr>
          <w:rFonts w:ascii="Times New Roman" w:hAnsi="Times New Roman" w:cs="Times New Roman"/>
          <w:sz w:val="24"/>
          <w:szCs w:val="24"/>
        </w:rPr>
        <w:t>w.</w:t>
      </w:r>
      <w:r w:rsidRPr="00997243">
        <w:rPr>
          <w:rFonts w:ascii="Times New Roman" w:hAnsi="Times New Roman" w:cs="Times New Roman"/>
          <w:sz w:val="24"/>
          <w:szCs w:val="24"/>
        </w:rPr>
        <w:t>, tworzący w nurcie sentymentalizmu, preromantyzmu, a nawet neoklasycyzmu. Kolejne pokolenie to pokolenie Puszkina i pisarzy dekabrystów. Tych Bułharyn znał najlepiej: Gribojedow</w:t>
      </w:r>
      <w:r>
        <w:rPr>
          <w:rFonts w:ascii="Times New Roman" w:hAnsi="Times New Roman" w:cs="Times New Roman"/>
          <w:sz w:val="24"/>
          <w:szCs w:val="24"/>
        </w:rPr>
        <w:t>a</w:t>
      </w:r>
      <w:r w:rsidRPr="00997243">
        <w:rPr>
          <w:rFonts w:ascii="Times New Roman" w:hAnsi="Times New Roman" w:cs="Times New Roman"/>
          <w:sz w:val="24"/>
          <w:szCs w:val="24"/>
        </w:rPr>
        <w:t>, Rylejew</w:t>
      </w:r>
      <w:r>
        <w:rPr>
          <w:rFonts w:ascii="Times New Roman" w:hAnsi="Times New Roman" w:cs="Times New Roman"/>
          <w:sz w:val="24"/>
          <w:szCs w:val="24"/>
        </w:rPr>
        <w:t>a</w:t>
      </w:r>
      <w:r w:rsidRPr="00997243">
        <w:rPr>
          <w:rFonts w:ascii="Times New Roman" w:hAnsi="Times New Roman" w:cs="Times New Roman"/>
          <w:sz w:val="24"/>
          <w:szCs w:val="24"/>
        </w:rPr>
        <w:t>, Bestużew</w:t>
      </w:r>
      <w:r>
        <w:rPr>
          <w:rFonts w:ascii="Times New Roman" w:hAnsi="Times New Roman" w:cs="Times New Roman"/>
          <w:sz w:val="24"/>
          <w:szCs w:val="24"/>
        </w:rPr>
        <w:t>a</w:t>
      </w:r>
      <w:r w:rsidRPr="00997243">
        <w:rPr>
          <w:rFonts w:ascii="Times New Roman" w:hAnsi="Times New Roman" w:cs="Times New Roman"/>
          <w:sz w:val="24"/>
          <w:szCs w:val="24"/>
        </w:rPr>
        <w:t>-Marliński</w:t>
      </w:r>
      <w:r>
        <w:rPr>
          <w:rFonts w:ascii="Times New Roman" w:hAnsi="Times New Roman" w:cs="Times New Roman"/>
          <w:sz w:val="24"/>
          <w:szCs w:val="24"/>
        </w:rPr>
        <w:t>ego</w:t>
      </w:r>
      <w:r w:rsidRPr="00997243">
        <w:rPr>
          <w:rFonts w:ascii="Times New Roman" w:hAnsi="Times New Roman" w:cs="Times New Roman"/>
          <w:sz w:val="24"/>
          <w:szCs w:val="24"/>
        </w:rPr>
        <w:t>, Küchelbecker</w:t>
      </w:r>
      <w:r>
        <w:rPr>
          <w:rFonts w:ascii="Times New Roman" w:hAnsi="Times New Roman" w:cs="Times New Roman"/>
          <w:sz w:val="24"/>
          <w:szCs w:val="24"/>
        </w:rPr>
        <w:t>a</w:t>
      </w:r>
      <w:r w:rsidRPr="00997243">
        <w:rPr>
          <w:rFonts w:ascii="Times New Roman" w:hAnsi="Times New Roman" w:cs="Times New Roman"/>
          <w:sz w:val="24"/>
          <w:szCs w:val="24"/>
        </w:rPr>
        <w:t>, Wiaziemski</w:t>
      </w:r>
      <w:r>
        <w:rPr>
          <w:rFonts w:ascii="Times New Roman" w:hAnsi="Times New Roman" w:cs="Times New Roman"/>
          <w:sz w:val="24"/>
          <w:szCs w:val="24"/>
        </w:rPr>
        <w:t>ego</w:t>
      </w:r>
      <w:r w:rsidRPr="00997243">
        <w:rPr>
          <w:rFonts w:ascii="Times New Roman" w:hAnsi="Times New Roman" w:cs="Times New Roman"/>
          <w:sz w:val="24"/>
          <w:szCs w:val="24"/>
        </w:rPr>
        <w:t xml:space="preserve"> czy wreszcie sam</w:t>
      </w:r>
      <w:r>
        <w:rPr>
          <w:rFonts w:ascii="Times New Roman" w:hAnsi="Times New Roman" w:cs="Times New Roman"/>
          <w:sz w:val="24"/>
          <w:szCs w:val="24"/>
        </w:rPr>
        <w:t>ego</w:t>
      </w:r>
      <w:r w:rsidRPr="00997243">
        <w:rPr>
          <w:rFonts w:ascii="Times New Roman" w:hAnsi="Times New Roman" w:cs="Times New Roman"/>
          <w:sz w:val="24"/>
          <w:szCs w:val="24"/>
        </w:rPr>
        <w:t xml:space="preserve"> Puszkin</w:t>
      </w:r>
      <w:r>
        <w:rPr>
          <w:rFonts w:ascii="Times New Roman" w:hAnsi="Times New Roman" w:cs="Times New Roman"/>
          <w:sz w:val="24"/>
          <w:szCs w:val="24"/>
        </w:rPr>
        <w:t>a</w:t>
      </w:r>
      <w:r w:rsidRPr="00997243">
        <w:rPr>
          <w:rFonts w:ascii="Times New Roman" w:hAnsi="Times New Roman" w:cs="Times New Roman"/>
          <w:sz w:val="24"/>
          <w:szCs w:val="24"/>
        </w:rPr>
        <w:t xml:space="preserve"> i nieco młodsz</w:t>
      </w:r>
      <w:r>
        <w:rPr>
          <w:rFonts w:ascii="Times New Roman" w:hAnsi="Times New Roman" w:cs="Times New Roman"/>
          <w:sz w:val="24"/>
          <w:szCs w:val="24"/>
        </w:rPr>
        <w:t>ego</w:t>
      </w:r>
      <w:r w:rsidRPr="00997243">
        <w:rPr>
          <w:rFonts w:ascii="Times New Roman" w:hAnsi="Times New Roman" w:cs="Times New Roman"/>
          <w:sz w:val="24"/>
          <w:szCs w:val="24"/>
        </w:rPr>
        <w:t xml:space="preserve"> Gogol</w:t>
      </w:r>
      <w:r>
        <w:rPr>
          <w:rFonts w:ascii="Times New Roman" w:hAnsi="Times New Roman" w:cs="Times New Roman"/>
          <w:sz w:val="24"/>
          <w:szCs w:val="24"/>
        </w:rPr>
        <w:t>a</w:t>
      </w:r>
      <w:r w:rsidRPr="00997243">
        <w:rPr>
          <w:rFonts w:ascii="Times New Roman" w:hAnsi="Times New Roman" w:cs="Times New Roman"/>
          <w:sz w:val="24"/>
          <w:szCs w:val="24"/>
        </w:rPr>
        <w:t>. Większość z nich to jego bliscy przyjaciele. Śmiało można mówić o wzajemnych wpływach, inspiracjach, pomocy. Daleki jestem o stwierdzenia, że bez Bułharyna nie byłoby Puszkina i Gogola, ale chyba wystarczająco dużo wspomniałem już o ich relacjach, aby zrozumieć, że nie był dla nich postacią obojętną lub jednoznacznie wr</w:t>
      </w:r>
      <w:r>
        <w:rPr>
          <w:rFonts w:ascii="Times New Roman" w:hAnsi="Times New Roman" w:cs="Times New Roman"/>
          <w:sz w:val="24"/>
          <w:szCs w:val="24"/>
        </w:rPr>
        <w:t>ogą</w:t>
      </w:r>
      <w:r w:rsidRPr="00997243">
        <w:rPr>
          <w:rFonts w:ascii="Times New Roman" w:hAnsi="Times New Roman" w:cs="Times New Roman"/>
          <w:sz w:val="24"/>
          <w:szCs w:val="24"/>
        </w:rPr>
        <w:t>. I wreszcie kolejne pokolenie literatów</w:t>
      </w:r>
      <w:r>
        <w:rPr>
          <w:rFonts w:ascii="Times New Roman" w:hAnsi="Times New Roman" w:cs="Times New Roman"/>
          <w:sz w:val="24"/>
          <w:szCs w:val="24"/>
        </w:rPr>
        <w:t xml:space="preserve"> ‒ </w:t>
      </w:r>
      <w:r w:rsidRPr="00997243">
        <w:rPr>
          <w:rFonts w:ascii="Times New Roman" w:hAnsi="Times New Roman" w:cs="Times New Roman"/>
          <w:sz w:val="24"/>
          <w:szCs w:val="24"/>
        </w:rPr>
        <w:t xml:space="preserve"> Lermontow, Niekrasow, guru krytyki literackiej – Bieliński czy wreszcie Gonczarow, Turgieniew, Hercen i Dostojewski. W życiu i twórczości wszystkich tych pisarzy można odnaleźć echa działalności Bułharyna. Przez </w:t>
      </w:r>
      <w:r>
        <w:rPr>
          <w:rFonts w:ascii="Times New Roman" w:hAnsi="Times New Roman" w:cs="Times New Roman"/>
          <w:sz w:val="24"/>
          <w:szCs w:val="24"/>
        </w:rPr>
        <w:t>40</w:t>
      </w:r>
      <w:r w:rsidRPr="00997243">
        <w:rPr>
          <w:rFonts w:ascii="Times New Roman" w:hAnsi="Times New Roman" w:cs="Times New Roman"/>
          <w:sz w:val="24"/>
          <w:szCs w:val="24"/>
        </w:rPr>
        <w:t xml:space="preserve"> lat wypowiadali się o nim wszyscy najwybitniejsi pisarze rosyjscy! Od Karamzina, przez Puszkina i Gogola, aż po Hercena i Dostojewskiego. Jeśli Bułharyn byłby jedynie świnią (Wiaziemski, Gonczarow), tchórzem bez godności (Wiaziemski), Vidocqiem Figlarinem (Puszkin), sprzedawczykiem bez sumieni</w:t>
      </w:r>
      <w:r>
        <w:rPr>
          <w:rFonts w:ascii="Times New Roman" w:hAnsi="Times New Roman" w:cs="Times New Roman"/>
          <w:sz w:val="24"/>
          <w:szCs w:val="24"/>
        </w:rPr>
        <w:t>a</w:t>
      </w:r>
      <w:r w:rsidRPr="00997243">
        <w:rPr>
          <w:rFonts w:ascii="Times New Roman" w:hAnsi="Times New Roman" w:cs="Times New Roman"/>
          <w:sz w:val="24"/>
          <w:szCs w:val="24"/>
        </w:rPr>
        <w:t xml:space="preserve"> (Lermontow), bezwstydnikiem (Baratyński), czerwiem cmentarnym (Wiaziemski)</w:t>
      </w:r>
      <w:r>
        <w:rPr>
          <w:rFonts w:ascii="Times New Roman" w:hAnsi="Times New Roman" w:cs="Times New Roman"/>
          <w:sz w:val="24"/>
          <w:szCs w:val="24"/>
        </w:rPr>
        <w:t>,</w:t>
      </w:r>
      <w:r w:rsidRPr="00997243">
        <w:rPr>
          <w:rFonts w:ascii="Times New Roman" w:hAnsi="Times New Roman" w:cs="Times New Roman"/>
          <w:sz w:val="24"/>
          <w:szCs w:val="24"/>
        </w:rPr>
        <w:t xml:space="preserve"> to z pewnością nie przykułby aż takiej uwagi tylu wybitnych pisarzy. Już blisko pół wieku temu Ludwik Bazylow stwierdził</w:t>
      </w:r>
      <w:r>
        <w:rPr>
          <w:rFonts w:ascii="Times New Roman" w:hAnsi="Times New Roman" w:cs="Times New Roman"/>
          <w:sz w:val="24"/>
          <w:szCs w:val="24"/>
        </w:rPr>
        <w:t>:</w:t>
      </w:r>
      <w:r w:rsidRPr="00997243">
        <w:rPr>
          <w:rFonts w:ascii="Times New Roman" w:hAnsi="Times New Roman" w:cs="Times New Roman"/>
          <w:sz w:val="24"/>
          <w:szCs w:val="24"/>
        </w:rPr>
        <w:t xml:space="preserve"> „Dzieje Bułharyna mają swoją wagę w ówczesnej rzeczywistości i powinny być traktowane obi</w:t>
      </w:r>
      <w:r>
        <w:rPr>
          <w:rFonts w:ascii="Times New Roman" w:hAnsi="Times New Roman" w:cs="Times New Roman"/>
          <w:sz w:val="24"/>
          <w:szCs w:val="24"/>
        </w:rPr>
        <w:t>ekt</w:t>
      </w:r>
      <w:r w:rsidRPr="00997243">
        <w:rPr>
          <w:rFonts w:ascii="Times New Roman" w:hAnsi="Times New Roman" w:cs="Times New Roman"/>
          <w:sz w:val="24"/>
          <w:szCs w:val="24"/>
        </w:rPr>
        <w:t>ywnie; jeszcze zostanie na nim dość plam, jeśli są one już tak konieczne”</w:t>
      </w:r>
      <w:r>
        <w:rPr>
          <w:rStyle w:val="Odwoanieprzypisudolnego"/>
          <w:rFonts w:ascii="Times New Roman" w:hAnsi="Times New Roman"/>
          <w:sz w:val="24"/>
          <w:szCs w:val="24"/>
        </w:rPr>
        <w:footnoteReference w:id="8"/>
      </w:r>
      <w:r w:rsidRPr="00997243">
        <w:rPr>
          <w:rFonts w:ascii="Times New Roman" w:hAnsi="Times New Roman" w:cs="Times New Roman"/>
          <w:sz w:val="24"/>
          <w:szCs w:val="24"/>
        </w:rPr>
        <w:t xml:space="preserve">. </w:t>
      </w:r>
    </w:p>
    <w:p w:rsidR="00B563F5" w:rsidRPr="00466107" w:rsidRDefault="00B563F5" w:rsidP="00B563F5">
      <w:pPr>
        <w:spacing w:line="360" w:lineRule="auto"/>
        <w:ind w:firstLine="708"/>
        <w:jc w:val="both"/>
        <w:rPr>
          <w:rFonts w:ascii="Times New Roman" w:hAnsi="Times New Roman" w:cs="Times New Roman"/>
          <w:sz w:val="24"/>
          <w:szCs w:val="24"/>
        </w:rPr>
      </w:pPr>
      <w:r w:rsidRPr="00997243">
        <w:rPr>
          <w:rFonts w:ascii="Times New Roman" w:hAnsi="Times New Roman" w:cs="Times New Roman"/>
          <w:sz w:val="24"/>
          <w:szCs w:val="24"/>
        </w:rPr>
        <w:t>Bułharynowi udało się osiągnąć nie tylko literacką karierę. Przypomnę, że przez kilka lat był prawą ręką Focka i Benckendorffa we wszystkich kwestiach dotyczących Polaków. Uważam, że w latach 1826</w:t>
      </w:r>
      <w:r>
        <w:rPr>
          <w:rFonts w:ascii="Times New Roman" w:hAnsi="Times New Roman" w:cs="Times New Roman"/>
          <w:sz w:val="24"/>
          <w:szCs w:val="24"/>
        </w:rPr>
        <w:t>‒</w:t>
      </w:r>
      <w:r w:rsidRPr="00997243">
        <w:rPr>
          <w:rFonts w:ascii="Times New Roman" w:hAnsi="Times New Roman" w:cs="Times New Roman"/>
          <w:sz w:val="24"/>
          <w:szCs w:val="24"/>
        </w:rPr>
        <w:t>1830 wpływał na polską politykę imperium. W latach 30</w:t>
      </w:r>
      <w:r>
        <w:rPr>
          <w:rFonts w:ascii="Times New Roman" w:hAnsi="Times New Roman" w:cs="Times New Roman"/>
          <w:sz w:val="24"/>
          <w:szCs w:val="24"/>
        </w:rPr>
        <w:t>‒</w:t>
      </w:r>
      <w:r w:rsidRPr="00997243">
        <w:rPr>
          <w:rFonts w:ascii="Times New Roman" w:hAnsi="Times New Roman" w:cs="Times New Roman"/>
          <w:sz w:val="24"/>
          <w:szCs w:val="24"/>
        </w:rPr>
        <w:t xml:space="preserve">40. XIX </w:t>
      </w:r>
      <w:r>
        <w:rPr>
          <w:rFonts w:ascii="Times New Roman" w:hAnsi="Times New Roman" w:cs="Times New Roman"/>
          <w:sz w:val="24"/>
          <w:szCs w:val="24"/>
        </w:rPr>
        <w:t>w.</w:t>
      </w:r>
      <w:r w:rsidRPr="00997243">
        <w:rPr>
          <w:rFonts w:ascii="Times New Roman" w:hAnsi="Times New Roman" w:cs="Times New Roman"/>
          <w:sz w:val="24"/>
          <w:szCs w:val="24"/>
        </w:rPr>
        <w:t xml:space="preserve"> jego wpływ na III oddział był już marginalny, jednak za czasów Focka rzeczywiście miał dużo do powiedzenia. W pewnych kwestiach był szarą eminencją</w:t>
      </w:r>
      <w:r>
        <w:rPr>
          <w:rFonts w:ascii="Times New Roman" w:hAnsi="Times New Roman" w:cs="Times New Roman"/>
          <w:sz w:val="24"/>
          <w:szCs w:val="24"/>
        </w:rPr>
        <w:t>,</w:t>
      </w:r>
      <w:r w:rsidRPr="00997243">
        <w:rPr>
          <w:rFonts w:ascii="Times New Roman" w:hAnsi="Times New Roman" w:cs="Times New Roman"/>
          <w:sz w:val="24"/>
          <w:szCs w:val="24"/>
        </w:rPr>
        <w:t xml:space="preserve"> czego najlepszym dowodem było uzyskanie pozwolenia na opuszczenie imperium przez Mickiewicza. O sukcesie Bułharyna świadczy też popularność „Siewiernej pczeły”. Przed Bułharynem i Greczem żadnej innej osobie nie udało się przez ponad 30 lat wydawać dziennik, który bez wyraźnej pomocy państwa przyciągałby rzesze czytelników. Warta podkreślenia jest również </w:t>
      </w:r>
      <w:r>
        <w:rPr>
          <w:rFonts w:ascii="Times New Roman" w:hAnsi="Times New Roman" w:cs="Times New Roman"/>
          <w:sz w:val="24"/>
          <w:szCs w:val="24"/>
        </w:rPr>
        <w:t>IV</w:t>
      </w:r>
      <w:r w:rsidRPr="00997243">
        <w:rPr>
          <w:rFonts w:ascii="Times New Roman" w:hAnsi="Times New Roman" w:cs="Times New Roman"/>
          <w:sz w:val="24"/>
          <w:szCs w:val="24"/>
        </w:rPr>
        <w:t xml:space="preserve"> ranga</w:t>
      </w:r>
      <w:r>
        <w:rPr>
          <w:rFonts w:ascii="Times New Roman" w:hAnsi="Times New Roman" w:cs="Times New Roman"/>
          <w:sz w:val="24"/>
          <w:szCs w:val="24"/>
        </w:rPr>
        <w:t>,</w:t>
      </w:r>
      <w:r w:rsidRPr="00997243">
        <w:rPr>
          <w:rFonts w:ascii="Times New Roman" w:hAnsi="Times New Roman" w:cs="Times New Roman"/>
          <w:sz w:val="24"/>
          <w:szCs w:val="24"/>
        </w:rPr>
        <w:t xml:space="preserve"> jakiej dosłużył się pod koniec życia. Jak już wspomniałem</w:t>
      </w:r>
      <w:r>
        <w:rPr>
          <w:rFonts w:ascii="Times New Roman" w:hAnsi="Times New Roman" w:cs="Times New Roman"/>
          <w:sz w:val="24"/>
          <w:szCs w:val="24"/>
        </w:rPr>
        <w:t>,</w:t>
      </w:r>
      <w:r w:rsidRPr="00997243">
        <w:rPr>
          <w:rFonts w:ascii="Times New Roman" w:hAnsi="Times New Roman" w:cs="Times New Roman"/>
          <w:sz w:val="24"/>
          <w:szCs w:val="24"/>
        </w:rPr>
        <w:t xml:space="preserve"> jest ona porównywalna ze stopniem generała w wojskowej tabeli rang. Czy </w:t>
      </w:r>
      <w:r>
        <w:rPr>
          <w:rFonts w:ascii="Times New Roman" w:hAnsi="Times New Roman" w:cs="Times New Roman"/>
          <w:sz w:val="24"/>
          <w:szCs w:val="24"/>
        </w:rPr>
        <w:t>zrobienie</w:t>
      </w:r>
      <w:r w:rsidRPr="00997243">
        <w:rPr>
          <w:rFonts w:ascii="Times New Roman" w:hAnsi="Times New Roman" w:cs="Times New Roman"/>
          <w:sz w:val="24"/>
          <w:szCs w:val="24"/>
        </w:rPr>
        <w:t xml:space="preserve"> kariery w Cesarstwie Rosyjskim może być powodem d</w:t>
      </w:r>
      <w:r>
        <w:rPr>
          <w:rFonts w:ascii="Times New Roman" w:hAnsi="Times New Roman" w:cs="Times New Roman"/>
          <w:sz w:val="24"/>
          <w:szCs w:val="24"/>
        </w:rPr>
        <w:t>o</w:t>
      </w:r>
      <w:r w:rsidRPr="00997243">
        <w:rPr>
          <w:rFonts w:ascii="Times New Roman" w:hAnsi="Times New Roman" w:cs="Times New Roman"/>
          <w:sz w:val="24"/>
          <w:szCs w:val="24"/>
        </w:rPr>
        <w:t xml:space="preserve"> dumy dla polskiego patrioty</w:t>
      </w:r>
      <w:r>
        <w:rPr>
          <w:rFonts w:ascii="Times New Roman" w:hAnsi="Times New Roman" w:cs="Times New Roman"/>
          <w:sz w:val="24"/>
          <w:szCs w:val="24"/>
        </w:rPr>
        <w:t>?</w:t>
      </w:r>
      <w:r w:rsidRPr="00997243">
        <w:rPr>
          <w:rFonts w:ascii="Times New Roman" w:hAnsi="Times New Roman" w:cs="Times New Roman"/>
          <w:sz w:val="24"/>
          <w:szCs w:val="24"/>
        </w:rPr>
        <w:t xml:space="preserve"> Bułharyn to specyficzny przykład, ale przecież w Rosji kariery urzędnicze, wojskowe niemalże na każdym polu robili Polacy przez cały okres rozbiorów, a także w Związku Sowieckim! Od czasów Czartoryskiego Polacy nie piastowali ministerialnych godności</w:t>
      </w:r>
      <w:r>
        <w:rPr>
          <w:rFonts w:ascii="Times New Roman" w:hAnsi="Times New Roman" w:cs="Times New Roman"/>
          <w:sz w:val="24"/>
          <w:szCs w:val="24"/>
        </w:rPr>
        <w:t>,</w:t>
      </w:r>
      <w:r w:rsidRPr="00997243">
        <w:rPr>
          <w:rFonts w:ascii="Times New Roman" w:hAnsi="Times New Roman" w:cs="Times New Roman"/>
          <w:sz w:val="24"/>
          <w:szCs w:val="24"/>
        </w:rPr>
        <w:t xml:space="preserve"> jednak z łatwością pieli się po drabinie awansu w wojsku i administracji rosyjskiej. A co z Polakami służącymi na kolei lub starający</w:t>
      </w:r>
      <w:r>
        <w:rPr>
          <w:rFonts w:ascii="Times New Roman" w:hAnsi="Times New Roman" w:cs="Times New Roman"/>
          <w:sz w:val="24"/>
          <w:szCs w:val="24"/>
        </w:rPr>
        <w:t>mi</w:t>
      </w:r>
      <w:r w:rsidRPr="00997243">
        <w:rPr>
          <w:rFonts w:ascii="Times New Roman" w:hAnsi="Times New Roman" w:cs="Times New Roman"/>
          <w:sz w:val="24"/>
          <w:szCs w:val="24"/>
        </w:rPr>
        <w:t xml:space="preserve"> się o katedry na rosyjskich uniwersytetach</w:t>
      </w:r>
      <w:r>
        <w:rPr>
          <w:rFonts w:ascii="Times New Roman" w:hAnsi="Times New Roman" w:cs="Times New Roman"/>
          <w:sz w:val="24"/>
          <w:szCs w:val="24"/>
        </w:rPr>
        <w:t>?</w:t>
      </w:r>
      <w:r w:rsidRPr="00997243">
        <w:rPr>
          <w:rFonts w:ascii="Times New Roman" w:hAnsi="Times New Roman" w:cs="Times New Roman"/>
          <w:sz w:val="24"/>
          <w:szCs w:val="24"/>
        </w:rPr>
        <w:t xml:space="preserve"> W samym Kazaniu w XIX </w:t>
      </w:r>
      <w:r>
        <w:rPr>
          <w:rFonts w:ascii="Times New Roman" w:hAnsi="Times New Roman" w:cs="Times New Roman"/>
          <w:sz w:val="24"/>
          <w:szCs w:val="24"/>
        </w:rPr>
        <w:t>w.</w:t>
      </w:r>
      <w:r w:rsidRPr="00997243">
        <w:rPr>
          <w:rFonts w:ascii="Times New Roman" w:hAnsi="Times New Roman" w:cs="Times New Roman"/>
          <w:sz w:val="24"/>
          <w:szCs w:val="24"/>
        </w:rPr>
        <w:t xml:space="preserve"> można doliczyć się blisko 100 </w:t>
      </w:r>
      <w:r>
        <w:rPr>
          <w:rFonts w:ascii="Times New Roman" w:hAnsi="Times New Roman" w:cs="Times New Roman"/>
          <w:sz w:val="24"/>
          <w:szCs w:val="24"/>
        </w:rPr>
        <w:t xml:space="preserve">polskich </w:t>
      </w:r>
      <w:r w:rsidRPr="00997243">
        <w:rPr>
          <w:rFonts w:ascii="Times New Roman" w:hAnsi="Times New Roman" w:cs="Times New Roman"/>
          <w:sz w:val="24"/>
          <w:szCs w:val="24"/>
        </w:rPr>
        <w:t>profesorów i 2 rektorów tego jakże ważnego uniwersytetu. Wielu z nich w czasie tego marszu zapominało o swoich korzeniach, inni przekazywali pamięć o Polsce swoim potomkom. Trudno generalizować, gdyż każdy przypadek jest wyjątkowy. Nie należy więc z góry przekreślać tych osób, które dobrowolnie zdecydowały się na wyjazd i karierę w Petersburgu, Moskwie, Kazaniu, Baku, Permie lub na Syberii. Nie należy zapominać o Polakach, którzy zruszczyli się, ale jednocześnie nie wyrzekli swej poprzedniej narodowości. Tylko pamiętając o tych wszystkich okolicznościach, o tym jakże złożonym tle historycznym</w:t>
      </w:r>
      <w:r>
        <w:rPr>
          <w:rFonts w:ascii="Times New Roman" w:hAnsi="Times New Roman" w:cs="Times New Roman"/>
          <w:sz w:val="24"/>
          <w:szCs w:val="24"/>
        </w:rPr>
        <w:t>,</w:t>
      </w:r>
      <w:r w:rsidRPr="00997243">
        <w:rPr>
          <w:rFonts w:ascii="Times New Roman" w:hAnsi="Times New Roman" w:cs="Times New Roman"/>
          <w:sz w:val="24"/>
          <w:szCs w:val="24"/>
        </w:rPr>
        <w:t xml:space="preserve"> można zrozumieć motywy kierujące Tadeuszem Bułharynem. Patrząc na spuściznę literacką</w:t>
      </w:r>
      <w:r>
        <w:rPr>
          <w:rFonts w:ascii="Times New Roman" w:hAnsi="Times New Roman" w:cs="Times New Roman"/>
          <w:sz w:val="24"/>
          <w:szCs w:val="24"/>
        </w:rPr>
        <w:t>,</w:t>
      </w:r>
      <w:r w:rsidRPr="00997243">
        <w:rPr>
          <w:rFonts w:ascii="Times New Roman" w:hAnsi="Times New Roman" w:cs="Times New Roman"/>
          <w:sz w:val="24"/>
          <w:szCs w:val="24"/>
        </w:rPr>
        <w:t xml:space="preserve"> jaką pozostawił po sobie, śmiało można go nazwać Kraszewskim rosyjskiej literatury, którego burzliwe życie jest świetną ilustracją skomplikowanych polsko-rosyjskich stosunków w XIX</w:t>
      </w:r>
      <w:r>
        <w:rPr>
          <w:rFonts w:ascii="Times New Roman" w:hAnsi="Times New Roman" w:cs="Times New Roman"/>
          <w:sz w:val="24"/>
          <w:szCs w:val="24"/>
        </w:rPr>
        <w:t xml:space="preserve"> w.</w:t>
      </w:r>
      <w:r w:rsidRPr="00997243">
        <w:rPr>
          <w:rFonts w:ascii="Times New Roman" w:hAnsi="Times New Roman" w:cs="Times New Roman"/>
          <w:sz w:val="24"/>
          <w:szCs w:val="24"/>
        </w:rPr>
        <w:t xml:space="preserve"> </w:t>
      </w:r>
    </w:p>
    <w:p w:rsidR="00B563F5" w:rsidRDefault="00B563F5"/>
    <w:sectPr w:rsidR="00B563F5" w:rsidSect="00265042">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772A" w:rsidRDefault="003F772A" w:rsidP="00B563F5">
      <w:pPr>
        <w:spacing w:after="0" w:line="240" w:lineRule="auto"/>
      </w:pPr>
      <w:r>
        <w:separator/>
      </w:r>
    </w:p>
  </w:endnote>
  <w:endnote w:type="continuationSeparator" w:id="0">
    <w:p w:rsidR="003F772A" w:rsidRDefault="003F772A" w:rsidP="00B563F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153B" w:rsidRDefault="00BF153B">
    <w:pPr>
      <w:pStyle w:val="Stopk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73237"/>
      <w:docPartObj>
        <w:docPartGallery w:val="Page Numbers (Bottom of Page)"/>
        <w:docPartUnique/>
      </w:docPartObj>
    </w:sdtPr>
    <w:sdtContent>
      <w:p w:rsidR="00BF153B" w:rsidRDefault="00BF153B">
        <w:pPr>
          <w:pStyle w:val="Stopka"/>
          <w:jc w:val="center"/>
        </w:pPr>
        <w:fldSimple w:instr=" PAGE   \* MERGEFORMAT ">
          <w:r w:rsidR="003F772A">
            <w:rPr>
              <w:noProof/>
            </w:rPr>
            <w:t>1</w:t>
          </w:r>
        </w:fldSimple>
      </w:p>
    </w:sdtContent>
  </w:sdt>
  <w:p w:rsidR="00BF153B" w:rsidRDefault="00BF153B">
    <w:pPr>
      <w:pStyle w:val="Stopk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153B" w:rsidRDefault="00BF153B">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772A" w:rsidRDefault="003F772A" w:rsidP="00B563F5">
      <w:pPr>
        <w:spacing w:after="0" w:line="240" w:lineRule="auto"/>
      </w:pPr>
      <w:r>
        <w:separator/>
      </w:r>
    </w:p>
  </w:footnote>
  <w:footnote w:type="continuationSeparator" w:id="0">
    <w:p w:rsidR="003F772A" w:rsidRDefault="003F772A" w:rsidP="00B563F5">
      <w:pPr>
        <w:spacing w:after="0" w:line="240" w:lineRule="auto"/>
      </w:pPr>
      <w:r>
        <w:continuationSeparator/>
      </w:r>
    </w:p>
  </w:footnote>
  <w:footnote w:id="1">
    <w:p w:rsidR="00B563F5" w:rsidRPr="005767FB" w:rsidRDefault="00B563F5" w:rsidP="00B563F5">
      <w:pPr>
        <w:pStyle w:val="Tekstprzypisudolnego"/>
        <w:rPr>
          <w:rFonts w:ascii="Times New Roman" w:hAnsi="Times New Roman" w:cs="Times New Roman"/>
        </w:rPr>
      </w:pPr>
      <w:r w:rsidRPr="005767FB">
        <w:rPr>
          <w:rStyle w:val="Odwoanieprzypisudolnego"/>
          <w:rFonts w:ascii="Times New Roman" w:hAnsi="Times New Roman"/>
        </w:rPr>
        <w:footnoteRef/>
      </w:r>
      <w:r w:rsidRPr="005767FB">
        <w:rPr>
          <w:rFonts w:ascii="Times New Roman" w:hAnsi="Times New Roman" w:cs="Times New Roman"/>
        </w:rPr>
        <w:t xml:space="preserve"> </w:t>
      </w:r>
      <w:r w:rsidRPr="005767FB">
        <w:rPr>
          <w:rFonts w:ascii="Times New Roman" w:hAnsi="Times New Roman" w:cs="Times New Roman"/>
          <w:iCs/>
        </w:rPr>
        <w:t>J</w:t>
      </w:r>
      <w:r w:rsidRPr="005767FB">
        <w:rPr>
          <w:rFonts w:ascii="Times New Roman" w:hAnsi="Times New Roman" w:cs="Times New Roman"/>
        </w:rPr>
        <w:t xml:space="preserve">. </w:t>
      </w:r>
      <w:r w:rsidRPr="005767FB">
        <w:rPr>
          <w:rFonts w:ascii="Times New Roman" w:hAnsi="Times New Roman" w:cs="Times New Roman"/>
          <w:iCs/>
        </w:rPr>
        <w:t>Załuski,</w:t>
      </w:r>
      <w:r w:rsidRPr="005767FB">
        <w:rPr>
          <w:rFonts w:ascii="Times New Roman" w:hAnsi="Times New Roman" w:cs="Times New Roman"/>
          <w:i/>
          <w:iCs/>
        </w:rPr>
        <w:t xml:space="preserve"> </w:t>
      </w:r>
      <w:r w:rsidRPr="005767FB">
        <w:rPr>
          <w:rFonts w:ascii="Times New Roman" w:hAnsi="Times New Roman" w:cs="Times New Roman"/>
          <w:i/>
        </w:rPr>
        <w:t>Wspomnienia</w:t>
      </w:r>
      <w:r w:rsidRPr="005767FB">
        <w:rPr>
          <w:rFonts w:ascii="Times New Roman" w:hAnsi="Times New Roman" w:cs="Times New Roman"/>
        </w:rPr>
        <w:t>, Kraków 1976, s. 253.</w:t>
      </w:r>
    </w:p>
  </w:footnote>
  <w:footnote w:id="2">
    <w:p w:rsidR="00B563F5" w:rsidRPr="005767FB" w:rsidRDefault="00B563F5" w:rsidP="00B563F5">
      <w:pPr>
        <w:pStyle w:val="Tekstprzypisudolnego"/>
        <w:rPr>
          <w:rFonts w:ascii="Times New Roman" w:hAnsi="Times New Roman" w:cs="Times New Roman"/>
        </w:rPr>
      </w:pPr>
      <w:r w:rsidRPr="005767FB">
        <w:rPr>
          <w:rStyle w:val="Odwoanieprzypisudolnego"/>
          <w:rFonts w:ascii="Times New Roman" w:hAnsi="Times New Roman"/>
        </w:rPr>
        <w:footnoteRef/>
      </w:r>
      <w:r w:rsidRPr="005767FB">
        <w:rPr>
          <w:rFonts w:ascii="Times New Roman" w:hAnsi="Times New Roman" w:cs="Times New Roman"/>
        </w:rPr>
        <w:t xml:space="preserve"> </w:t>
      </w:r>
      <w:r>
        <w:rPr>
          <w:rFonts w:ascii="Times New Roman" w:hAnsi="Times New Roman" w:cs="Times New Roman"/>
        </w:rPr>
        <w:t xml:space="preserve">Tamże, s. 328‒329. </w:t>
      </w:r>
    </w:p>
  </w:footnote>
  <w:footnote w:id="3">
    <w:p w:rsidR="00B563F5" w:rsidRPr="005767FB" w:rsidRDefault="00B563F5" w:rsidP="00B563F5">
      <w:pPr>
        <w:pStyle w:val="Tekstprzypisudolnego"/>
        <w:rPr>
          <w:rFonts w:ascii="Times New Roman" w:hAnsi="Times New Roman" w:cs="Times New Roman"/>
        </w:rPr>
      </w:pPr>
      <w:r>
        <w:rPr>
          <w:rStyle w:val="Odwoanieprzypisudolnego"/>
          <w:rFonts w:ascii="Times New Roman" w:hAnsi="Times New Roman"/>
        </w:rPr>
        <w:footnoteRef/>
      </w:r>
      <w:r w:rsidRPr="00997243">
        <w:rPr>
          <w:rFonts w:ascii="Times New Roman" w:hAnsi="Times New Roman" w:cs="Times New Roman"/>
        </w:rPr>
        <w:t xml:space="preserve"> </w:t>
      </w:r>
      <w:r w:rsidRPr="00997243">
        <w:rPr>
          <w:rFonts w:ascii="Times New Roman" w:hAnsi="Times New Roman" w:cs="Times New Roman"/>
          <w:i/>
        </w:rPr>
        <w:t>Z pamiętników zaprzańca</w:t>
      </w:r>
      <w:r w:rsidRPr="00997243">
        <w:rPr>
          <w:rFonts w:ascii="Times New Roman" w:hAnsi="Times New Roman" w:cs="Times New Roman"/>
        </w:rPr>
        <w:t xml:space="preserve">, „Dziennik literacki” 1861, nr 86. </w:t>
      </w:r>
    </w:p>
  </w:footnote>
  <w:footnote w:id="4">
    <w:p w:rsidR="00B563F5" w:rsidRPr="005767FB" w:rsidRDefault="00B563F5" w:rsidP="00B563F5">
      <w:pPr>
        <w:spacing w:after="0"/>
        <w:rPr>
          <w:rFonts w:ascii="Times New Roman" w:hAnsi="Times New Roman" w:cs="Times New Roman"/>
          <w:sz w:val="20"/>
          <w:szCs w:val="20"/>
        </w:rPr>
      </w:pPr>
      <w:r>
        <w:rPr>
          <w:rStyle w:val="Odwoanieprzypisudolnego"/>
          <w:rFonts w:ascii="Times New Roman" w:hAnsi="Times New Roman"/>
          <w:sz w:val="20"/>
          <w:szCs w:val="20"/>
        </w:rPr>
        <w:footnoteRef/>
      </w:r>
      <w:r w:rsidRPr="00997243">
        <w:rPr>
          <w:rFonts w:ascii="Times New Roman" w:hAnsi="Times New Roman" w:cs="Times New Roman"/>
          <w:sz w:val="20"/>
          <w:szCs w:val="20"/>
        </w:rPr>
        <w:t xml:space="preserve"> M. Micińska, </w:t>
      </w:r>
      <w:r w:rsidRPr="00997243">
        <w:rPr>
          <w:rFonts w:ascii="Times New Roman" w:hAnsi="Times New Roman" w:cs="Times New Roman"/>
          <w:i/>
          <w:sz w:val="20"/>
          <w:szCs w:val="20"/>
        </w:rPr>
        <w:t>Zdrada córka nocy. Pojęcie zdrady narodowej w świadomości Polaków w latach 1861‒1914</w:t>
      </w:r>
      <w:r w:rsidRPr="00997243">
        <w:rPr>
          <w:rFonts w:ascii="Times New Roman" w:hAnsi="Times New Roman" w:cs="Times New Roman"/>
          <w:sz w:val="20"/>
          <w:szCs w:val="20"/>
        </w:rPr>
        <w:t xml:space="preserve">, Warszawa 1998, s. 73. </w:t>
      </w:r>
    </w:p>
    <w:p w:rsidR="00B563F5" w:rsidRPr="005767FB" w:rsidRDefault="00B563F5" w:rsidP="00B563F5">
      <w:pPr>
        <w:pStyle w:val="Tekstprzypisudolnego"/>
        <w:rPr>
          <w:rFonts w:ascii="Times New Roman" w:hAnsi="Times New Roman" w:cs="Times New Roman"/>
        </w:rPr>
      </w:pPr>
    </w:p>
  </w:footnote>
  <w:footnote w:id="5">
    <w:p w:rsidR="00B563F5" w:rsidRPr="005767FB" w:rsidRDefault="00B563F5" w:rsidP="00B563F5">
      <w:pPr>
        <w:pStyle w:val="Tekstprzypisudolnego"/>
        <w:rPr>
          <w:rFonts w:ascii="Times New Roman" w:hAnsi="Times New Roman" w:cs="Times New Roman"/>
        </w:rPr>
      </w:pPr>
      <w:r>
        <w:rPr>
          <w:rStyle w:val="Odwoanieprzypisudolnego"/>
          <w:rFonts w:ascii="Times New Roman" w:hAnsi="Times New Roman"/>
        </w:rPr>
        <w:footnoteRef/>
      </w:r>
      <w:r w:rsidRPr="00997243">
        <w:rPr>
          <w:rFonts w:ascii="Times New Roman" w:hAnsi="Times New Roman" w:cs="Times New Roman"/>
        </w:rPr>
        <w:t xml:space="preserve"> M. Micińska, </w:t>
      </w:r>
      <w:r w:rsidRPr="00E04926">
        <w:rPr>
          <w:rFonts w:ascii="Times New Roman" w:hAnsi="Times New Roman" w:cs="Times New Roman"/>
          <w:i/>
        </w:rPr>
        <w:t xml:space="preserve"> </w:t>
      </w:r>
      <w:r w:rsidRPr="007525FD">
        <w:rPr>
          <w:rFonts w:ascii="Times New Roman" w:hAnsi="Times New Roman" w:cs="Times New Roman"/>
          <w:i/>
        </w:rPr>
        <w:t>Zdrada córka nocy</w:t>
      </w:r>
      <w:r>
        <w:rPr>
          <w:rFonts w:ascii="Times New Roman" w:hAnsi="Times New Roman" w:cs="Times New Roman"/>
          <w:i/>
        </w:rPr>
        <w:t>...</w:t>
      </w:r>
      <w:r w:rsidRPr="00997243">
        <w:rPr>
          <w:rFonts w:ascii="Times New Roman" w:hAnsi="Times New Roman" w:cs="Times New Roman"/>
        </w:rPr>
        <w:t xml:space="preserve">, s. 160. </w:t>
      </w:r>
    </w:p>
  </w:footnote>
  <w:footnote w:id="6">
    <w:p w:rsidR="00B563F5" w:rsidRPr="005767FB" w:rsidRDefault="00B563F5" w:rsidP="00B563F5">
      <w:pPr>
        <w:pStyle w:val="Tekstprzypisudolnego"/>
        <w:rPr>
          <w:rFonts w:ascii="Times New Roman" w:hAnsi="Times New Roman" w:cs="Times New Roman"/>
        </w:rPr>
      </w:pPr>
      <w:r>
        <w:rPr>
          <w:rStyle w:val="Odwoanieprzypisudolnego"/>
          <w:rFonts w:ascii="Times New Roman" w:hAnsi="Times New Roman"/>
        </w:rPr>
        <w:footnoteRef/>
      </w:r>
      <w:r w:rsidRPr="00997243">
        <w:rPr>
          <w:rFonts w:ascii="Times New Roman" w:hAnsi="Times New Roman" w:cs="Times New Roman"/>
        </w:rPr>
        <w:t xml:space="preserve"> J. Tazbir, </w:t>
      </w:r>
      <w:r w:rsidRPr="00997243">
        <w:rPr>
          <w:rFonts w:ascii="Times New Roman" w:hAnsi="Times New Roman" w:cs="Times New Roman"/>
          <w:i/>
        </w:rPr>
        <w:t>Polska na zakrętach dziejó</w:t>
      </w:r>
      <w:r w:rsidRPr="00997243">
        <w:rPr>
          <w:rFonts w:ascii="Times New Roman" w:hAnsi="Times New Roman" w:cs="Times New Roman"/>
        </w:rPr>
        <w:t>w, Warszawa 1997, s. 331.</w:t>
      </w:r>
    </w:p>
  </w:footnote>
  <w:footnote w:id="7">
    <w:p w:rsidR="00B563F5" w:rsidRPr="005767FB" w:rsidRDefault="00B563F5" w:rsidP="00B563F5">
      <w:pPr>
        <w:pStyle w:val="Tekstprzypisudolnego"/>
        <w:rPr>
          <w:rFonts w:ascii="Times New Roman" w:hAnsi="Times New Roman" w:cs="Times New Roman"/>
        </w:rPr>
      </w:pPr>
      <w:r>
        <w:rPr>
          <w:rStyle w:val="Odwoanieprzypisudolnego"/>
          <w:rFonts w:ascii="Times New Roman" w:hAnsi="Times New Roman"/>
        </w:rPr>
        <w:footnoteRef/>
      </w:r>
      <w:r w:rsidRPr="00997243">
        <w:rPr>
          <w:rFonts w:ascii="Times New Roman" w:hAnsi="Times New Roman" w:cs="Times New Roman"/>
        </w:rPr>
        <w:t xml:space="preserve"> W. Tokarz, </w:t>
      </w:r>
      <w:r w:rsidRPr="00997243">
        <w:rPr>
          <w:rFonts w:ascii="Times New Roman" w:hAnsi="Times New Roman" w:cs="Times New Roman"/>
          <w:i/>
        </w:rPr>
        <w:t xml:space="preserve">Wojna </w:t>
      </w:r>
      <w:r>
        <w:rPr>
          <w:rFonts w:ascii="Times New Roman" w:hAnsi="Times New Roman" w:cs="Times New Roman"/>
          <w:i/>
        </w:rPr>
        <w:t>p</w:t>
      </w:r>
      <w:r w:rsidRPr="00997243">
        <w:rPr>
          <w:rFonts w:ascii="Times New Roman" w:hAnsi="Times New Roman" w:cs="Times New Roman"/>
          <w:i/>
        </w:rPr>
        <w:t>olsko-</w:t>
      </w:r>
      <w:r>
        <w:rPr>
          <w:rFonts w:ascii="Times New Roman" w:hAnsi="Times New Roman" w:cs="Times New Roman"/>
          <w:i/>
        </w:rPr>
        <w:t>r</w:t>
      </w:r>
      <w:r w:rsidRPr="00997243">
        <w:rPr>
          <w:rFonts w:ascii="Times New Roman" w:hAnsi="Times New Roman" w:cs="Times New Roman"/>
          <w:i/>
        </w:rPr>
        <w:t>osyjska 1830</w:t>
      </w:r>
      <w:r>
        <w:rPr>
          <w:rFonts w:ascii="Times New Roman" w:hAnsi="Times New Roman" w:cs="Times New Roman"/>
          <w:i/>
        </w:rPr>
        <w:t>‒</w:t>
      </w:r>
      <w:r w:rsidRPr="00997243">
        <w:rPr>
          <w:rFonts w:ascii="Times New Roman" w:hAnsi="Times New Roman" w:cs="Times New Roman"/>
          <w:i/>
        </w:rPr>
        <w:t>1831</w:t>
      </w:r>
      <w:r w:rsidRPr="00997243">
        <w:rPr>
          <w:rFonts w:ascii="Times New Roman" w:hAnsi="Times New Roman" w:cs="Times New Roman"/>
        </w:rPr>
        <w:t xml:space="preserve">, Warszawa 1993, s. 79. </w:t>
      </w:r>
    </w:p>
  </w:footnote>
  <w:footnote w:id="8">
    <w:p w:rsidR="00B563F5" w:rsidRPr="00997243" w:rsidRDefault="00B563F5" w:rsidP="00B563F5">
      <w:pPr>
        <w:pStyle w:val="Tekstprzypisudolnego"/>
        <w:rPr>
          <w:rFonts w:ascii="Times New Roman" w:hAnsi="Times New Roman" w:cs="Times New Roman"/>
        </w:rPr>
      </w:pPr>
      <w:r w:rsidRPr="00997243">
        <w:rPr>
          <w:rStyle w:val="Odwoanieprzypisudolnego"/>
          <w:rFonts w:ascii="Times New Roman" w:hAnsi="Times New Roman"/>
        </w:rPr>
        <w:footnoteRef/>
      </w:r>
      <w:r w:rsidRPr="00997243">
        <w:rPr>
          <w:rFonts w:ascii="Times New Roman" w:hAnsi="Times New Roman" w:cs="Times New Roman"/>
        </w:rPr>
        <w:t xml:space="preserve"> L. Bazylow, </w:t>
      </w:r>
      <w:r w:rsidRPr="00997243">
        <w:rPr>
          <w:rFonts w:ascii="Times New Roman" w:hAnsi="Times New Roman" w:cs="Times New Roman"/>
          <w:i/>
        </w:rPr>
        <w:t>Społeczeństwo rosyjskie</w:t>
      </w:r>
      <w:r>
        <w:rPr>
          <w:rFonts w:ascii="Times New Roman" w:hAnsi="Times New Roman" w:cs="Times New Roman"/>
        </w:rPr>
        <w:t>...</w:t>
      </w:r>
      <w:r w:rsidRPr="00997243">
        <w:rPr>
          <w:rFonts w:ascii="Times New Roman" w:hAnsi="Times New Roman" w:cs="Times New Roman"/>
        </w:rPr>
        <w:t xml:space="preserve">, s. 436.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153B" w:rsidRDefault="00BF153B">
    <w:pPr>
      <w:pStyle w:val="Nagwek"/>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153B" w:rsidRDefault="00BF153B">
    <w:pPr>
      <w:pStyle w:val="Nagwek"/>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153B" w:rsidRDefault="00BF153B">
    <w:pPr>
      <w:pStyle w:val="Nagwek"/>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savePreviewPicture/>
  <w:footnotePr>
    <w:footnote w:id="-1"/>
    <w:footnote w:id="0"/>
  </w:footnotePr>
  <w:endnotePr>
    <w:endnote w:id="-1"/>
    <w:endnote w:id="0"/>
  </w:endnotePr>
  <w:compat/>
  <w:rsids>
    <w:rsidRoot w:val="00B563F5"/>
    <w:rsid w:val="00265042"/>
    <w:rsid w:val="003F772A"/>
    <w:rsid w:val="00576EC2"/>
    <w:rsid w:val="006A03E2"/>
    <w:rsid w:val="00A8617F"/>
    <w:rsid w:val="00B563F5"/>
    <w:rsid w:val="00BF153B"/>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B563F5"/>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przypisudolnego">
    <w:name w:val="footnote reference"/>
    <w:uiPriority w:val="99"/>
    <w:rsid w:val="00B563F5"/>
    <w:rPr>
      <w:rFonts w:cs="Times New Roman"/>
      <w:vertAlign w:val="superscript"/>
    </w:rPr>
  </w:style>
  <w:style w:type="paragraph" w:styleId="Tekstprzypisudolnego">
    <w:name w:val="footnote text"/>
    <w:basedOn w:val="Normalny"/>
    <w:link w:val="TekstprzypisudolnegoZnak"/>
    <w:uiPriority w:val="99"/>
    <w:unhideWhenUsed/>
    <w:rsid w:val="00B563F5"/>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B563F5"/>
    <w:rPr>
      <w:sz w:val="20"/>
      <w:szCs w:val="20"/>
    </w:rPr>
  </w:style>
  <w:style w:type="character" w:styleId="Odwoaniedokomentarza">
    <w:name w:val="annotation reference"/>
    <w:basedOn w:val="Domylnaczcionkaakapitu"/>
    <w:uiPriority w:val="99"/>
    <w:semiHidden/>
    <w:unhideWhenUsed/>
    <w:rsid w:val="00B563F5"/>
    <w:rPr>
      <w:sz w:val="16"/>
      <w:szCs w:val="16"/>
    </w:rPr>
  </w:style>
  <w:style w:type="paragraph" w:styleId="Tekstkomentarza">
    <w:name w:val="annotation text"/>
    <w:basedOn w:val="Normalny"/>
    <w:link w:val="TekstkomentarzaZnak"/>
    <w:uiPriority w:val="99"/>
    <w:semiHidden/>
    <w:unhideWhenUsed/>
    <w:rsid w:val="00B563F5"/>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B563F5"/>
    <w:rPr>
      <w:sz w:val="20"/>
      <w:szCs w:val="20"/>
    </w:rPr>
  </w:style>
  <w:style w:type="paragraph" w:styleId="Tekstdymka">
    <w:name w:val="Balloon Text"/>
    <w:basedOn w:val="Normalny"/>
    <w:link w:val="TekstdymkaZnak"/>
    <w:uiPriority w:val="99"/>
    <w:semiHidden/>
    <w:unhideWhenUsed/>
    <w:rsid w:val="00B563F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563F5"/>
    <w:rPr>
      <w:rFonts w:ascii="Tahoma" w:hAnsi="Tahoma" w:cs="Tahoma"/>
      <w:sz w:val="16"/>
      <w:szCs w:val="16"/>
    </w:rPr>
  </w:style>
  <w:style w:type="paragraph" w:styleId="Nagwek">
    <w:name w:val="header"/>
    <w:basedOn w:val="Normalny"/>
    <w:link w:val="NagwekZnak"/>
    <w:uiPriority w:val="99"/>
    <w:semiHidden/>
    <w:unhideWhenUsed/>
    <w:rsid w:val="00BF153B"/>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BF153B"/>
  </w:style>
  <w:style w:type="paragraph" w:styleId="Stopka">
    <w:name w:val="footer"/>
    <w:basedOn w:val="Normalny"/>
    <w:link w:val="StopkaZnak"/>
    <w:uiPriority w:val="99"/>
    <w:unhideWhenUsed/>
    <w:rsid w:val="00BF153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F153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B563F5"/>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przypisudolnego">
    <w:name w:val="footnote reference"/>
    <w:uiPriority w:val="99"/>
    <w:rsid w:val="00B563F5"/>
    <w:rPr>
      <w:rFonts w:cs="Times New Roman"/>
      <w:vertAlign w:val="superscript"/>
    </w:rPr>
  </w:style>
  <w:style w:type="paragraph" w:styleId="Tekstprzypisudolnego">
    <w:name w:val="footnote text"/>
    <w:basedOn w:val="Normalny"/>
    <w:link w:val="TekstprzypisudolnegoZnak"/>
    <w:uiPriority w:val="99"/>
    <w:unhideWhenUsed/>
    <w:rsid w:val="00B563F5"/>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B563F5"/>
    <w:rPr>
      <w:sz w:val="20"/>
      <w:szCs w:val="20"/>
    </w:rPr>
  </w:style>
  <w:style w:type="character" w:styleId="Odwoaniedokomentarza">
    <w:name w:val="annotation reference"/>
    <w:basedOn w:val="Domylnaczcionkaakapitu"/>
    <w:uiPriority w:val="99"/>
    <w:semiHidden/>
    <w:unhideWhenUsed/>
    <w:rsid w:val="00B563F5"/>
    <w:rPr>
      <w:sz w:val="16"/>
      <w:szCs w:val="16"/>
    </w:rPr>
  </w:style>
  <w:style w:type="paragraph" w:styleId="Tekstkomentarza">
    <w:name w:val="annotation text"/>
    <w:basedOn w:val="Normalny"/>
    <w:link w:val="TekstkomentarzaZnak"/>
    <w:uiPriority w:val="99"/>
    <w:semiHidden/>
    <w:unhideWhenUsed/>
    <w:rsid w:val="00B563F5"/>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B563F5"/>
    <w:rPr>
      <w:sz w:val="20"/>
      <w:szCs w:val="20"/>
    </w:rPr>
  </w:style>
  <w:style w:type="paragraph" w:styleId="Tekstdymka">
    <w:name w:val="Balloon Text"/>
    <w:basedOn w:val="Normalny"/>
    <w:link w:val="TekstdymkaZnak"/>
    <w:uiPriority w:val="99"/>
    <w:semiHidden/>
    <w:unhideWhenUsed/>
    <w:rsid w:val="00B563F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563F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microsoft.com/office/2007/relationships/stylesWithEffects" Target="stylesWithEffect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13</Pages>
  <Words>4687</Words>
  <Characters>28126</Characters>
  <Application>Microsoft Office Word</Application>
  <DocSecurity>0</DocSecurity>
  <Lines>234</Lines>
  <Paragraphs>65</Paragraphs>
  <ScaleCrop>false</ScaleCrop>
  <Company/>
  <LinksUpToDate>false</LinksUpToDate>
  <CharactersWithSpaces>32748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Piotr</dc:creator>
  <cp:lastModifiedBy>Jerzy W. Borejsza</cp:lastModifiedBy>
  <cp:revision>2</cp:revision>
  <dcterms:created xsi:type="dcterms:W3CDTF">2018-03-08T19:25:00Z</dcterms:created>
  <dcterms:modified xsi:type="dcterms:W3CDTF">2018-03-11T10:24:00Z</dcterms:modified>
</cp:coreProperties>
</file>