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F8C" w:rsidRPr="00DC1F8C" w:rsidRDefault="00DC1F8C" w:rsidP="00DC1F8C">
      <w:pPr>
        <w:spacing w:line="360" w:lineRule="auto"/>
        <w:jc w:val="both"/>
        <w:rPr>
          <w:rFonts w:ascii="Georgia" w:hAnsi="Georgia"/>
          <w:sz w:val="24"/>
          <w:szCs w:val="24"/>
        </w:rPr>
      </w:pPr>
      <w:r w:rsidRPr="00DC1F8C">
        <w:rPr>
          <w:rFonts w:ascii="Georgia" w:hAnsi="Georgia"/>
          <w:sz w:val="24"/>
          <w:szCs w:val="24"/>
        </w:rPr>
        <w:t>Dylematy Aleksandra Wielopolskiego</w:t>
      </w:r>
    </w:p>
    <w:p w:rsidR="00DC1F8C" w:rsidRPr="00DC1F8C" w:rsidRDefault="00DC1F8C" w:rsidP="00DC1F8C">
      <w:pPr>
        <w:spacing w:line="360" w:lineRule="auto"/>
        <w:jc w:val="both"/>
        <w:rPr>
          <w:rFonts w:ascii="Georgia" w:hAnsi="Georgia"/>
          <w:sz w:val="24"/>
          <w:szCs w:val="24"/>
        </w:rPr>
      </w:pPr>
    </w:p>
    <w:p w:rsidR="00DC1F8C" w:rsidRDefault="00DC1F8C" w:rsidP="00DC1F8C">
      <w:pPr>
        <w:spacing w:line="360" w:lineRule="auto"/>
        <w:jc w:val="both"/>
        <w:rPr>
          <w:rFonts w:ascii="Georgia" w:hAnsi="Georgia"/>
          <w:sz w:val="24"/>
          <w:szCs w:val="24"/>
        </w:rPr>
      </w:pPr>
      <w:r w:rsidRPr="00DC1F8C">
        <w:rPr>
          <w:rFonts w:ascii="Georgia" w:hAnsi="Georgia"/>
          <w:sz w:val="24"/>
          <w:szCs w:val="24"/>
        </w:rPr>
        <w:t>16 lipca 1863 roku margrabia Aleksander Wielopolski za „najwyższą zgodą” c</w:t>
      </w:r>
      <w:r w:rsidRPr="00DC1F8C">
        <w:rPr>
          <w:rFonts w:ascii="Georgia" w:hAnsi="Georgia"/>
          <w:sz w:val="24"/>
          <w:szCs w:val="24"/>
        </w:rPr>
        <w:t>a</w:t>
      </w:r>
      <w:r w:rsidRPr="00DC1F8C">
        <w:rPr>
          <w:rFonts w:ascii="Georgia" w:hAnsi="Georgia"/>
          <w:sz w:val="24"/>
          <w:szCs w:val="24"/>
        </w:rPr>
        <w:t>ra Aleksandra II wyjechał na dwumiesięczny urlop na wyspę Rugię „celem poratow</w:t>
      </w:r>
      <w:r w:rsidRPr="00DC1F8C">
        <w:rPr>
          <w:rFonts w:ascii="Georgia" w:hAnsi="Georgia"/>
          <w:sz w:val="24"/>
          <w:szCs w:val="24"/>
        </w:rPr>
        <w:t>a</w:t>
      </w:r>
      <w:r w:rsidRPr="00DC1F8C">
        <w:rPr>
          <w:rFonts w:ascii="Georgia" w:hAnsi="Georgia"/>
          <w:sz w:val="24"/>
          <w:szCs w:val="24"/>
        </w:rPr>
        <w:t>nia zdrowia”. Był to jego koniec. Cierpienia psychiczne, jakie przeżywał z powodu kl</w:t>
      </w:r>
      <w:r w:rsidRPr="00DC1F8C">
        <w:rPr>
          <w:rFonts w:ascii="Georgia" w:hAnsi="Georgia"/>
          <w:sz w:val="24"/>
          <w:szCs w:val="24"/>
        </w:rPr>
        <w:t>ę</w:t>
      </w:r>
      <w:r w:rsidRPr="00DC1F8C">
        <w:rPr>
          <w:rFonts w:ascii="Georgia" w:hAnsi="Georgia"/>
          <w:sz w:val="24"/>
          <w:szCs w:val="24"/>
        </w:rPr>
        <w:t>ski swojej polityki i załamania się kariery, wpłynęły na szybkie pogorszenie się stanu zdrowia. Przez długie lata niesprawny i kaleki dogorywał w Dreźnie. Mało kto pami</w:t>
      </w:r>
      <w:r w:rsidRPr="00DC1F8C">
        <w:rPr>
          <w:rFonts w:ascii="Georgia" w:hAnsi="Georgia"/>
          <w:sz w:val="24"/>
          <w:szCs w:val="24"/>
        </w:rPr>
        <w:t>ę</w:t>
      </w:r>
      <w:r w:rsidRPr="00DC1F8C">
        <w:rPr>
          <w:rFonts w:ascii="Georgia" w:hAnsi="Georgia"/>
          <w:sz w:val="24"/>
          <w:szCs w:val="24"/>
        </w:rPr>
        <w:t>ta, że ten głęboko religijny i silny człowiek usiłował w 1867 roku popełnić samobó</w:t>
      </w:r>
      <w:r w:rsidRPr="00DC1F8C">
        <w:rPr>
          <w:rFonts w:ascii="Georgia" w:hAnsi="Georgia"/>
          <w:sz w:val="24"/>
          <w:szCs w:val="24"/>
        </w:rPr>
        <w:t>j</w:t>
      </w:r>
      <w:r w:rsidRPr="00DC1F8C">
        <w:rPr>
          <w:rFonts w:ascii="Georgia" w:hAnsi="Georgia"/>
          <w:sz w:val="24"/>
          <w:szCs w:val="24"/>
        </w:rPr>
        <w:t>stwo</w:t>
      </w:r>
      <w:r>
        <w:rPr>
          <w:rStyle w:val="Odwoanieprzypisudolnego"/>
          <w:rFonts w:ascii="Georgia" w:hAnsi="Georgia"/>
          <w:sz w:val="24"/>
          <w:szCs w:val="24"/>
        </w:rPr>
        <w:footnoteReference w:id="1"/>
      </w:r>
      <w:r>
        <w:rPr>
          <w:rFonts w:ascii="Georgia" w:hAnsi="Georgia"/>
          <w:sz w:val="24"/>
          <w:szCs w:val="24"/>
        </w:rPr>
        <w:t>.</w:t>
      </w:r>
      <w:r w:rsidRPr="00DC1F8C">
        <w:rPr>
          <w:rFonts w:ascii="Georgia" w:hAnsi="Georgia"/>
          <w:sz w:val="24"/>
          <w:szCs w:val="24"/>
        </w:rPr>
        <w:t xml:space="preserve"> Do Polski nigdy nie powrócił. Zmarł po czternastu latach na obczyźnie. Nie chciały go widzieć na ziemiach polskich ani szersze warstwy społeczeństwa, ani – co było czynnikiem decydującym – władze carskie. Odmówiły mu emerytury. Udzielono mu jedynie jednorazowej subwencji w wysokości dziesięciu tysięcy rubli oraz nagr</w:t>
      </w:r>
      <w:r w:rsidRPr="00DC1F8C">
        <w:rPr>
          <w:rFonts w:ascii="Georgia" w:hAnsi="Georgia"/>
          <w:sz w:val="24"/>
          <w:szCs w:val="24"/>
        </w:rPr>
        <w:t>o</w:t>
      </w:r>
      <w:r w:rsidRPr="00DC1F8C">
        <w:rPr>
          <w:rFonts w:ascii="Georgia" w:hAnsi="Georgia"/>
          <w:sz w:val="24"/>
          <w:szCs w:val="24"/>
        </w:rPr>
        <w:t xml:space="preserve">dzono medalem </w:t>
      </w:r>
      <w:r w:rsidRPr="00DC1F8C">
        <w:rPr>
          <w:rFonts w:ascii="Georgia" w:hAnsi="Georgia"/>
          <w:i/>
          <w:sz w:val="24"/>
          <w:szCs w:val="24"/>
        </w:rPr>
        <w:t>Za usmirenje polskowo mjatieża</w:t>
      </w:r>
      <w:r w:rsidRPr="00DC1F8C">
        <w:rPr>
          <w:rFonts w:ascii="Georgia" w:hAnsi="Georgia"/>
          <w:sz w:val="24"/>
          <w:szCs w:val="24"/>
        </w:rPr>
        <w:t xml:space="preserve">. </w:t>
      </w:r>
    </w:p>
    <w:p w:rsidR="00DC1F8C" w:rsidRDefault="00DC1F8C" w:rsidP="00DC1F8C">
      <w:pPr>
        <w:spacing w:line="360" w:lineRule="auto"/>
        <w:jc w:val="both"/>
        <w:rPr>
          <w:rFonts w:ascii="Georgia" w:hAnsi="Georgia"/>
          <w:sz w:val="24"/>
          <w:szCs w:val="24"/>
        </w:rPr>
      </w:pPr>
      <w:r w:rsidRPr="00DC1F8C">
        <w:rPr>
          <w:rFonts w:ascii="Georgia" w:hAnsi="Georgia"/>
          <w:sz w:val="24"/>
          <w:szCs w:val="24"/>
        </w:rPr>
        <w:t>Za poskromienie polskiego buntu... Scena pożegnania Wielopolskiego z ojcz</w:t>
      </w:r>
      <w:r w:rsidRPr="00DC1F8C">
        <w:rPr>
          <w:rFonts w:ascii="Georgia" w:hAnsi="Georgia"/>
          <w:sz w:val="24"/>
          <w:szCs w:val="24"/>
        </w:rPr>
        <w:t>y</w:t>
      </w:r>
      <w:r w:rsidRPr="00DC1F8C">
        <w:rPr>
          <w:rFonts w:ascii="Georgia" w:hAnsi="Georgia"/>
          <w:sz w:val="24"/>
          <w:szCs w:val="24"/>
        </w:rPr>
        <w:t>zną przedstawiana bywa w najróżniejszych tonacjach: od heroicznej po ironiczną. U publicystów jawnie zależy od stosunku do polityki i tradycji, jaką po dziś dzień sy</w:t>
      </w:r>
      <w:r w:rsidRPr="00DC1F8C">
        <w:rPr>
          <w:rFonts w:ascii="Georgia" w:hAnsi="Georgia"/>
          <w:sz w:val="24"/>
          <w:szCs w:val="24"/>
        </w:rPr>
        <w:t>m</w:t>
      </w:r>
      <w:r w:rsidRPr="00DC1F8C">
        <w:rPr>
          <w:rFonts w:ascii="Georgia" w:hAnsi="Georgia"/>
          <w:sz w:val="24"/>
          <w:szCs w:val="24"/>
        </w:rPr>
        <w:t>bolizuje margrabia. Oto wizja Ksawerego Pruszyńskiego: „Podróżni na stacji w Ale</w:t>
      </w:r>
      <w:r w:rsidRPr="00DC1F8C">
        <w:rPr>
          <w:rFonts w:ascii="Georgia" w:hAnsi="Georgia"/>
          <w:sz w:val="24"/>
          <w:szCs w:val="24"/>
        </w:rPr>
        <w:t>k</w:t>
      </w:r>
      <w:r w:rsidRPr="00DC1F8C">
        <w:rPr>
          <w:rFonts w:ascii="Georgia" w:hAnsi="Georgia"/>
          <w:sz w:val="24"/>
          <w:szCs w:val="24"/>
        </w:rPr>
        <w:t>sandrowie nie mogli podobno pojąć, dlaczego naraz dworzec obstawiono kordonem piechoty i żandarmów, dlaczego przy salonce pociągu idącego ku Otłoczynowi i gran</w:t>
      </w:r>
      <w:r w:rsidRPr="00DC1F8C">
        <w:rPr>
          <w:rFonts w:ascii="Georgia" w:hAnsi="Georgia"/>
          <w:sz w:val="24"/>
          <w:szCs w:val="24"/>
        </w:rPr>
        <w:t>i</w:t>
      </w:r>
      <w:r w:rsidRPr="00DC1F8C">
        <w:rPr>
          <w:rFonts w:ascii="Georgia" w:hAnsi="Georgia"/>
          <w:sz w:val="24"/>
          <w:szCs w:val="24"/>
        </w:rPr>
        <w:t>cy pruskiej stanęli zbrojni pruscy policjanci, czym uzasadnić zdenerwowanie ofic</w:t>
      </w:r>
      <w:r w:rsidRPr="00DC1F8C">
        <w:rPr>
          <w:rFonts w:ascii="Georgia" w:hAnsi="Georgia"/>
          <w:sz w:val="24"/>
          <w:szCs w:val="24"/>
        </w:rPr>
        <w:t>e</w:t>
      </w:r>
      <w:r w:rsidRPr="00DC1F8C">
        <w:rPr>
          <w:rFonts w:ascii="Georgia" w:hAnsi="Georgia"/>
          <w:sz w:val="24"/>
          <w:szCs w:val="24"/>
        </w:rPr>
        <w:t>rów, niepokój żołnierzy? Przy trzecim dzwonku – ostatnim sygnale odejścia pociągu – wszystko stało się jasne. W otoczeniu rodziny, w towarzystwie zaufanego człowieka Rządu Narodowego – także dla bezpieczeństwa – ukazała się dobrze znana, ciężka, rozlana tuszą w ostatnich chorych miesiącach postać Wielopolskiego. Poznano szer</w:t>
      </w:r>
      <w:r w:rsidRPr="00DC1F8C">
        <w:rPr>
          <w:rFonts w:ascii="Georgia" w:hAnsi="Georgia"/>
          <w:sz w:val="24"/>
          <w:szCs w:val="24"/>
        </w:rPr>
        <w:t>o</w:t>
      </w:r>
      <w:r w:rsidRPr="00DC1F8C">
        <w:rPr>
          <w:rFonts w:ascii="Georgia" w:hAnsi="Georgia"/>
          <w:sz w:val="24"/>
          <w:szCs w:val="24"/>
        </w:rPr>
        <w:t>kie ramiona, silny kark i wielką głowę buldoga. Tłumem poszedł szept: «Margrabia...» I wtedy stało się coś, czego ani delegat powstańczy, ani rodzina Wielopolskiego, ani późniejsi historycy polscy nie mogli zrozumieć. Oto na widok znienawidzonego czł</w:t>
      </w:r>
      <w:r w:rsidRPr="00DC1F8C">
        <w:rPr>
          <w:rFonts w:ascii="Georgia" w:hAnsi="Georgia"/>
          <w:sz w:val="24"/>
          <w:szCs w:val="24"/>
        </w:rPr>
        <w:t>o</w:t>
      </w:r>
      <w:r w:rsidRPr="00DC1F8C">
        <w:rPr>
          <w:rFonts w:ascii="Georgia" w:hAnsi="Georgia"/>
          <w:sz w:val="24"/>
          <w:szCs w:val="24"/>
        </w:rPr>
        <w:t>wieka publiczność polska naraz poodkrywała głowy. Na małym dworcu w lipcowy r</w:t>
      </w:r>
      <w:r w:rsidRPr="00DC1F8C">
        <w:rPr>
          <w:rFonts w:ascii="Georgia" w:hAnsi="Georgia"/>
          <w:sz w:val="24"/>
          <w:szCs w:val="24"/>
        </w:rPr>
        <w:t>a</w:t>
      </w:r>
      <w:r w:rsidRPr="00DC1F8C">
        <w:rPr>
          <w:rFonts w:ascii="Georgia" w:hAnsi="Georgia"/>
          <w:sz w:val="24"/>
          <w:szCs w:val="24"/>
        </w:rPr>
        <w:t>nek nastało przeraźliwe milczenie, słychać było tylko sapanie lokomotywy, brzęk ostróg żandarmskich i kroki, ostatnie kroki, jakie stawiał ten człowiek na ziemi po</w:t>
      </w:r>
      <w:r w:rsidRPr="00DC1F8C">
        <w:rPr>
          <w:rFonts w:ascii="Georgia" w:hAnsi="Georgia"/>
          <w:sz w:val="24"/>
          <w:szCs w:val="24"/>
        </w:rPr>
        <w:t>l</w:t>
      </w:r>
      <w:r w:rsidRPr="00DC1F8C">
        <w:rPr>
          <w:rFonts w:ascii="Georgia" w:hAnsi="Georgia"/>
          <w:sz w:val="24"/>
          <w:szCs w:val="24"/>
        </w:rPr>
        <w:t>skiej [...]. Być może było to nagłe przeczucie, jak straszliwa klęska narodowa nastaje właśnie z upadkiem i odejściem tego człowieka. Pod jej brzemieniem – pisze Pruszy</w:t>
      </w:r>
      <w:r w:rsidRPr="00DC1F8C">
        <w:rPr>
          <w:rFonts w:ascii="Georgia" w:hAnsi="Georgia"/>
          <w:sz w:val="24"/>
          <w:szCs w:val="24"/>
        </w:rPr>
        <w:t>ń</w:t>
      </w:r>
      <w:r w:rsidRPr="00DC1F8C">
        <w:rPr>
          <w:rFonts w:ascii="Georgia" w:hAnsi="Georgia"/>
          <w:sz w:val="24"/>
          <w:szCs w:val="24"/>
        </w:rPr>
        <w:t xml:space="preserve">ski – istotnie marniały potem trzy pokolenia polskie”. I akcentuje kończąc: „Ci, co </w:t>
      </w:r>
      <w:r w:rsidRPr="00DC1F8C">
        <w:rPr>
          <w:rFonts w:ascii="Georgia" w:hAnsi="Georgia"/>
          <w:sz w:val="24"/>
          <w:szCs w:val="24"/>
        </w:rPr>
        <w:lastRenderedPageBreak/>
        <w:t>znają Wielopolskiego, wiedzą, że jemu jednemu nie było to dziwne i jemu jednemu było to teraz bezgranicznie, ogromnie obojętne. Wielopolski wiedział, że Polska daje władzę, uznanie, szacunek, miłość za życia tylko mydłkom, bufonom, warchołom, z</w:t>
      </w:r>
      <w:r w:rsidRPr="00DC1F8C">
        <w:rPr>
          <w:rFonts w:ascii="Georgia" w:hAnsi="Georgia"/>
          <w:sz w:val="24"/>
          <w:szCs w:val="24"/>
        </w:rPr>
        <w:t>a</w:t>
      </w:r>
      <w:r w:rsidRPr="00DC1F8C">
        <w:rPr>
          <w:rFonts w:ascii="Georgia" w:hAnsi="Georgia"/>
          <w:sz w:val="24"/>
          <w:szCs w:val="24"/>
        </w:rPr>
        <w:t>jazdowiczom i silnogębskim, tym, co kadzą, cmokają i broń Boże nie tykają narod</w:t>
      </w:r>
      <w:r w:rsidRPr="00DC1F8C">
        <w:rPr>
          <w:rFonts w:ascii="Georgia" w:hAnsi="Georgia"/>
          <w:sz w:val="24"/>
          <w:szCs w:val="24"/>
        </w:rPr>
        <w:t>o</w:t>
      </w:r>
      <w:r w:rsidRPr="00DC1F8C">
        <w:rPr>
          <w:rFonts w:ascii="Georgia" w:hAnsi="Georgia"/>
          <w:sz w:val="24"/>
          <w:szCs w:val="24"/>
        </w:rPr>
        <w:t>wych ran”</w:t>
      </w:r>
      <w:r>
        <w:rPr>
          <w:rStyle w:val="Odwoanieprzypisudolnego"/>
          <w:rFonts w:ascii="Georgia" w:hAnsi="Georgia"/>
          <w:sz w:val="24"/>
          <w:szCs w:val="24"/>
        </w:rPr>
        <w:footnoteReference w:id="2"/>
      </w:r>
      <w:r>
        <w:rPr>
          <w:rFonts w:ascii="Georgia" w:hAnsi="Georgia"/>
          <w:sz w:val="24"/>
          <w:szCs w:val="24"/>
        </w:rPr>
        <w:t>.</w:t>
      </w:r>
      <w:r w:rsidRPr="00DC1F8C">
        <w:rPr>
          <w:rFonts w:ascii="Georgia" w:hAnsi="Georgia"/>
          <w:sz w:val="24"/>
          <w:szCs w:val="24"/>
        </w:rPr>
        <w:t xml:space="preserve"> Pięknie, sugestywnie i ze świadomymi przejaskrawieniami oraz zachwi</w:t>
      </w:r>
      <w:r w:rsidRPr="00DC1F8C">
        <w:rPr>
          <w:rFonts w:ascii="Georgia" w:hAnsi="Georgia"/>
          <w:sz w:val="24"/>
          <w:szCs w:val="24"/>
        </w:rPr>
        <w:t>a</w:t>
      </w:r>
      <w:r w:rsidRPr="00DC1F8C">
        <w:rPr>
          <w:rFonts w:ascii="Georgia" w:hAnsi="Georgia"/>
          <w:sz w:val="24"/>
          <w:szCs w:val="24"/>
        </w:rPr>
        <w:t>niem proporcji napisana na londyńskim wygnaniu, agitacyjna i antypowstańcza książka Pruszyńskiego, wzywająca do porozumienia i współpracy z wielkim sąsiadem, trzykrotnie rozpętywała przy każdym kolejnym wydaniu burze polemiczne (1944, 1946, 1957). Podczas ostatniej głośny dzisiaj pisarz historyczny Jerzy Łojek z mł</w:t>
      </w:r>
      <w:r w:rsidRPr="00DC1F8C">
        <w:rPr>
          <w:rFonts w:ascii="Georgia" w:hAnsi="Georgia"/>
          <w:sz w:val="24"/>
          <w:szCs w:val="24"/>
        </w:rPr>
        <w:t>o</w:t>
      </w:r>
      <w:r w:rsidRPr="00DC1F8C">
        <w:rPr>
          <w:rFonts w:ascii="Georgia" w:hAnsi="Georgia"/>
          <w:sz w:val="24"/>
          <w:szCs w:val="24"/>
        </w:rPr>
        <w:t>dzieńczą przesadą zarzucił Pruszyńskiemu „apoteozę quislingizmu”. Przyrównał Wi</w:t>
      </w:r>
      <w:r w:rsidRPr="00DC1F8C">
        <w:rPr>
          <w:rFonts w:ascii="Georgia" w:hAnsi="Georgia"/>
          <w:sz w:val="24"/>
          <w:szCs w:val="24"/>
        </w:rPr>
        <w:t>e</w:t>
      </w:r>
      <w:r w:rsidRPr="00DC1F8C">
        <w:rPr>
          <w:rFonts w:ascii="Georgia" w:hAnsi="Georgia"/>
          <w:sz w:val="24"/>
          <w:szCs w:val="24"/>
        </w:rPr>
        <w:t>lopolskiego do Vidkuna Quislinga – płatnego agenta hitlerowskiego, symbolu kolab</w:t>
      </w:r>
      <w:r w:rsidRPr="00DC1F8C">
        <w:rPr>
          <w:rFonts w:ascii="Georgia" w:hAnsi="Georgia"/>
          <w:sz w:val="24"/>
          <w:szCs w:val="24"/>
        </w:rPr>
        <w:t>o</w:t>
      </w:r>
      <w:r w:rsidRPr="00DC1F8C">
        <w:rPr>
          <w:rFonts w:ascii="Georgia" w:hAnsi="Georgia"/>
          <w:sz w:val="24"/>
          <w:szCs w:val="24"/>
        </w:rPr>
        <w:t xml:space="preserve">racjonizmu, do człowieka, do którego nikt się już w dzisiejszej Norwegii nie przyznaje. </w:t>
      </w:r>
    </w:p>
    <w:p w:rsidR="00DC1F8C" w:rsidRDefault="00DC1F8C" w:rsidP="00DC1F8C">
      <w:pPr>
        <w:spacing w:line="360" w:lineRule="auto"/>
        <w:jc w:val="both"/>
        <w:rPr>
          <w:rFonts w:ascii="Georgia" w:hAnsi="Georgia"/>
          <w:sz w:val="24"/>
          <w:szCs w:val="24"/>
        </w:rPr>
      </w:pPr>
      <w:r w:rsidRPr="00DC1F8C">
        <w:rPr>
          <w:rFonts w:ascii="Georgia" w:hAnsi="Georgia"/>
          <w:sz w:val="24"/>
          <w:szCs w:val="24"/>
        </w:rPr>
        <w:t>Do margrabiego odwoływały się przez sto lat, które upłynęło od jego śmierci, setki wybitnych Polaków, poczynając od Aleksandra Świętochowskiego. Adolf Now</w:t>
      </w:r>
      <w:r w:rsidRPr="00DC1F8C">
        <w:rPr>
          <w:rFonts w:ascii="Georgia" w:hAnsi="Georgia"/>
          <w:sz w:val="24"/>
          <w:szCs w:val="24"/>
        </w:rPr>
        <w:t>a</w:t>
      </w:r>
      <w:r w:rsidRPr="00DC1F8C">
        <w:rPr>
          <w:rFonts w:ascii="Georgia" w:hAnsi="Georgia"/>
          <w:sz w:val="24"/>
          <w:szCs w:val="24"/>
        </w:rPr>
        <w:t>czyński w 1918 roku, pisząc jednym tchem o Wielopolskim, Świętochowskim i Stasz</w:t>
      </w:r>
      <w:r w:rsidRPr="00DC1F8C">
        <w:rPr>
          <w:rFonts w:ascii="Georgia" w:hAnsi="Georgia"/>
          <w:sz w:val="24"/>
          <w:szCs w:val="24"/>
        </w:rPr>
        <w:t>i</w:t>
      </w:r>
      <w:r w:rsidRPr="00DC1F8C">
        <w:rPr>
          <w:rFonts w:ascii="Georgia" w:hAnsi="Georgia"/>
          <w:sz w:val="24"/>
          <w:szCs w:val="24"/>
        </w:rPr>
        <w:t>cu, twierdził: „Ani bohaterstwo rozumu, ani inteligencją bojowanie nigdy w Polsce popularnymi nie były”</w:t>
      </w:r>
      <w:r>
        <w:rPr>
          <w:rStyle w:val="Odwoanieprzypisudolnego"/>
          <w:rFonts w:ascii="Georgia" w:hAnsi="Georgia"/>
          <w:sz w:val="24"/>
          <w:szCs w:val="24"/>
        </w:rPr>
        <w:footnoteReference w:id="3"/>
      </w:r>
      <w:r>
        <w:rPr>
          <w:rFonts w:ascii="Georgia" w:hAnsi="Georgia"/>
          <w:sz w:val="24"/>
          <w:szCs w:val="24"/>
        </w:rPr>
        <w:t>.</w:t>
      </w:r>
      <w:r w:rsidRPr="00DC1F8C">
        <w:rPr>
          <w:rFonts w:ascii="Georgia" w:hAnsi="Georgia"/>
          <w:sz w:val="24"/>
          <w:szCs w:val="24"/>
        </w:rPr>
        <w:t xml:space="preserve"> </w:t>
      </w:r>
    </w:p>
    <w:p w:rsidR="00DC1F8C" w:rsidRDefault="00DC1F8C" w:rsidP="00DC1F8C">
      <w:pPr>
        <w:spacing w:line="360" w:lineRule="auto"/>
        <w:jc w:val="both"/>
        <w:rPr>
          <w:rFonts w:ascii="Georgia" w:hAnsi="Georgia"/>
          <w:sz w:val="24"/>
          <w:szCs w:val="24"/>
        </w:rPr>
      </w:pPr>
      <w:r w:rsidRPr="00DC1F8C">
        <w:rPr>
          <w:rFonts w:ascii="Georgia" w:hAnsi="Georgia"/>
          <w:sz w:val="24"/>
          <w:szCs w:val="24"/>
        </w:rPr>
        <w:t>Do margrabiego przyznawało się niemało konserwatystów, niemało pozytyw</w:t>
      </w:r>
      <w:r w:rsidRPr="00DC1F8C">
        <w:rPr>
          <w:rFonts w:ascii="Georgia" w:hAnsi="Georgia"/>
          <w:sz w:val="24"/>
          <w:szCs w:val="24"/>
        </w:rPr>
        <w:t>i</w:t>
      </w:r>
      <w:r w:rsidRPr="00DC1F8C">
        <w:rPr>
          <w:rFonts w:ascii="Georgia" w:hAnsi="Georgia"/>
          <w:sz w:val="24"/>
          <w:szCs w:val="24"/>
        </w:rPr>
        <w:t>stów, niejeden z tych, którzy na czoło swojego programu wysuwali realizm polityczny. Dla określonych kół stał się po prostu synonimem poczucia rzeczywistości. Dla wielu tym, który gruntownie poznawszy Zachód, po nauce w Cesarsko-Królewskiej Ter</w:t>
      </w:r>
      <w:r w:rsidRPr="00DC1F8C">
        <w:rPr>
          <w:rFonts w:ascii="Georgia" w:hAnsi="Georgia"/>
          <w:sz w:val="24"/>
          <w:szCs w:val="24"/>
        </w:rPr>
        <w:t>e</w:t>
      </w:r>
      <w:r w:rsidRPr="00DC1F8C">
        <w:rPr>
          <w:rFonts w:ascii="Georgia" w:hAnsi="Georgia"/>
          <w:sz w:val="24"/>
          <w:szCs w:val="24"/>
        </w:rPr>
        <w:t>zjańskiej Akademii Szlacheckiej, po studiach w Getyndze, po pobycie w Paryżu i Lo</w:t>
      </w:r>
      <w:r w:rsidRPr="00DC1F8C">
        <w:rPr>
          <w:rFonts w:ascii="Georgia" w:hAnsi="Georgia"/>
          <w:sz w:val="24"/>
          <w:szCs w:val="24"/>
        </w:rPr>
        <w:t>n</w:t>
      </w:r>
      <w:r w:rsidRPr="00DC1F8C">
        <w:rPr>
          <w:rFonts w:ascii="Georgia" w:hAnsi="Georgia"/>
          <w:sz w:val="24"/>
          <w:szCs w:val="24"/>
        </w:rPr>
        <w:t>dynie i wieloletniej obserwacji ich polityki doszedł do wniosku, iż Polska nie może liczyć na Zachód. Stamtąd pragnął czerpać wzorce edukacyjne i administracyjne. Ale głęboko rozczarowany do postawy mocarstw zachodnich w roku 1830, kiedy to jako agent dyplomatyczny rządu powstańczego zabiegał o interwencję Anglików, do p</w:t>
      </w:r>
      <w:r w:rsidRPr="00DC1F8C">
        <w:rPr>
          <w:rFonts w:ascii="Georgia" w:hAnsi="Georgia"/>
          <w:sz w:val="24"/>
          <w:szCs w:val="24"/>
        </w:rPr>
        <w:t>o</w:t>
      </w:r>
      <w:r w:rsidRPr="00DC1F8C">
        <w:rPr>
          <w:rFonts w:ascii="Georgia" w:hAnsi="Georgia"/>
          <w:sz w:val="24"/>
          <w:szCs w:val="24"/>
        </w:rPr>
        <w:t>stawy Austrii, którą winił o wywołanie rzezi galicyjskiej w 1846 roku, stanowczo sprzeciwiał się orientacji politycznej na Zachód. Uważał, że Polska nie jest Belgią, kt</w:t>
      </w:r>
      <w:r w:rsidRPr="00DC1F8C">
        <w:rPr>
          <w:rFonts w:ascii="Georgia" w:hAnsi="Georgia"/>
          <w:sz w:val="24"/>
          <w:szCs w:val="24"/>
        </w:rPr>
        <w:t>ó</w:t>
      </w:r>
      <w:r w:rsidRPr="00DC1F8C">
        <w:rPr>
          <w:rFonts w:ascii="Georgia" w:hAnsi="Georgia"/>
          <w:sz w:val="24"/>
          <w:szCs w:val="24"/>
        </w:rPr>
        <w:t>rej utworzeniu Mikołaj I nie zdołał zagrozić w 1830 roku, bo leżała za daleko. Polska w jego oczach była zbyt odległa od Zachodu, zbyt bliska Rosji. Nieodrodny przedst</w:t>
      </w:r>
      <w:r w:rsidRPr="00DC1F8C">
        <w:rPr>
          <w:rFonts w:ascii="Georgia" w:hAnsi="Georgia"/>
          <w:sz w:val="24"/>
          <w:szCs w:val="24"/>
        </w:rPr>
        <w:t>a</w:t>
      </w:r>
      <w:r w:rsidRPr="00DC1F8C">
        <w:rPr>
          <w:rFonts w:ascii="Georgia" w:hAnsi="Georgia"/>
          <w:sz w:val="24"/>
          <w:szCs w:val="24"/>
        </w:rPr>
        <w:t>wiciel arystokracji polskiej w 1846 roku w głośnym „Liście szlachcica polskiego o rzezi galicyjskiej do księcia Metternicha”, obciążając odpowiedzialnością za nią polityków wiedeńskich, zwracał się do Rosji jako jedynego mocarstwa, które w poczuciu wspó</w:t>
      </w:r>
      <w:r w:rsidRPr="00DC1F8C">
        <w:rPr>
          <w:rFonts w:ascii="Georgia" w:hAnsi="Georgia"/>
          <w:sz w:val="24"/>
          <w:szCs w:val="24"/>
        </w:rPr>
        <w:t>l</w:t>
      </w:r>
      <w:r w:rsidRPr="00DC1F8C">
        <w:rPr>
          <w:rFonts w:ascii="Georgia" w:hAnsi="Georgia"/>
          <w:sz w:val="24"/>
          <w:szCs w:val="24"/>
        </w:rPr>
        <w:t>noty słowiańskiej weźmie Polaków pod swoją obronę. Zwracał się do Mikołaja Rom</w:t>
      </w:r>
      <w:r w:rsidRPr="00DC1F8C">
        <w:rPr>
          <w:rFonts w:ascii="Georgia" w:hAnsi="Georgia"/>
          <w:sz w:val="24"/>
          <w:szCs w:val="24"/>
        </w:rPr>
        <w:t>a</w:t>
      </w:r>
      <w:r w:rsidRPr="00DC1F8C">
        <w:rPr>
          <w:rFonts w:ascii="Georgia" w:hAnsi="Georgia"/>
          <w:sz w:val="24"/>
          <w:szCs w:val="24"/>
        </w:rPr>
        <w:t xml:space="preserve">nowa jako dobrego konserwatysty, który nigdy, w odróżnieniu od Austriaków, nie użył ludu do mordowania swojej klasy – szlachty. </w:t>
      </w:r>
    </w:p>
    <w:p w:rsidR="00DC1F8C" w:rsidRDefault="00DC1F8C" w:rsidP="00DC1F8C">
      <w:pPr>
        <w:spacing w:line="360" w:lineRule="auto"/>
        <w:jc w:val="both"/>
        <w:rPr>
          <w:rFonts w:ascii="Georgia" w:hAnsi="Georgia"/>
          <w:sz w:val="24"/>
          <w:szCs w:val="24"/>
        </w:rPr>
      </w:pPr>
      <w:r w:rsidRPr="00DC1F8C">
        <w:rPr>
          <w:rFonts w:ascii="Georgia" w:hAnsi="Georgia"/>
          <w:sz w:val="24"/>
          <w:szCs w:val="24"/>
        </w:rPr>
        <w:t>Pisał Wielopolski w zakończeniu „Listu”: „Odrzucamy precz interesowne i zwodnicze współczucie, tanie frazesy i wszystko, co ludzie pompatycznie prawem n</w:t>
      </w:r>
      <w:r w:rsidRPr="00DC1F8C">
        <w:rPr>
          <w:rFonts w:ascii="Georgia" w:hAnsi="Georgia"/>
          <w:sz w:val="24"/>
          <w:szCs w:val="24"/>
        </w:rPr>
        <w:t>a</w:t>
      </w:r>
      <w:r w:rsidRPr="00DC1F8C">
        <w:rPr>
          <w:rFonts w:ascii="Georgia" w:hAnsi="Georgia"/>
          <w:sz w:val="24"/>
          <w:szCs w:val="24"/>
        </w:rPr>
        <w:t>rodów zowią – łachmany, którymi nas przyodziewało miłosierdzie Europy, nie mog</w:t>
      </w:r>
      <w:r w:rsidRPr="00DC1F8C">
        <w:rPr>
          <w:rFonts w:ascii="Georgia" w:hAnsi="Georgia"/>
          <w:sz w:val="24"/>
          <w:szCs w:val="24"/>
        </w:rPr>
        <w:t>ą</w:t>
      </w:r>
      <w:r w:rsidRPr="00DC1F8C">
        <w:rPr>
          <w:rFonts w:ascii="Georgia" w:hAnsi="Georgia"/>
          <w:sz w:val="24"/>
          <w:szCs w:val="24"/>
        </w:rPr>
        <w:t>ce przykryć ran naszych i blizn. Nie stawiamy warunków [...]”</w:t>
      </w:r>
      <w:r>
        <w:rPr>
          <w:rStyle w:val="Odwoanieprzypisudolnego"/>
          <w:rFonts w:ascii="Georgia" w:hAnsi="Georgia"/>
          <w:sz w:val="24"/>
          <w:szCs w:val="24"/>
        </w:rPr>
        <w:footnoteReference w:id="4"/>
      </w:r>
      <w:r>
        <w:rPr>
          <w:rFonts w:ascii="Georgia" w:hAnsi="Georgia"/>
          <w:sz w:val="24"/>
          <w:szCs w:val="24"/>
        </w:rPr>
        <w:t>.</w:t>
      </w:r>
      <w:r w:rsidRPr="00DC1F8C">
        <w:rPr>
          <w:rFonts w:ascii="Georgia" w:hAnsi="Georgia"/>
          <w:sz w:val="24"/>
          <w:szCs w:val="24"/>
        </w:rPr>
        <w:t xml:space="preserve"> Mikołaj Pałkin, ża</w:t>
      </w:r>
      <w:r w:rsidRPr="00DC1F8C">
        <w:rPr>
          <w:rFonts w:ascii="Georgia" w:hAnsi="Georgia"/>
          <w:sz w:val="24"/>
          <w:szCs w:val="24"/>
        </w:rPr>
        <w:t>n</w:t>
      </w:r>
      <w:r w:rsidRPr="00DC1F8C">
        <w:rPr>
          <w:rFonts w:ascii="Georgia" w:hAnsi="Georgia"/>
          <w:sz w:val="24"/>
          <w:szCs w:val="24"/>
        </w:rPr>
        <w:t>darm Europy, tego głośnego listu, napisanego po francusku, nawet nie przeczytał. Okcydentalista Wielopolski języka rosyjskiego nawet nie znał. Rosji też nie. Ideologia kompromisu z Rosją była wynikiem zimnych, trzeźwych kalkulacji. Ale „wszechmog</w:t>
      </w:r>
      <w:r w:rsidRPr="00DC1F8C">
        <w:rPr>
          <w:rFonts w:ascii="Georgia" w:hAnsi="Georgia"/>
          <w:sz w:val="24"/>
          <w:szCs w:val="24"/>
        </w:rPr>
        <w:t>ą</w:t>
      </w:r>
      <w:r w:rsidRPr="00DC1F8C">
        <w:rPr>
          <w:rFonts w:ascii="Georgia" w:hAnsi="Georgia"/>
          <w:sz w:val="24"/>
          <w:szCs w:val="24"/>
        </w:rPr>
        <w:t>cy car imperator” nie widział żadnej potrzeby kompromisu ze swoimi polskimi po</w:t>
      </w:r>
      <w:r w:rsidRPr="00DC1F8C">
        <w:rPr>
          <w:rFonts w:ascii="Georgia" w:hAnsi="Georgia"/>
          <w:sz w:val="24"/>
          <w:szCs w:val="24"/>
        </w:rPr>
        <w:t>d</w:t>
      </w:r>
      <w:r w:rsidRPr="00DC1F8C">
        <w:rPr>
          <w:rFonts w:ascii="Georgia" w:hAnsi="Georgia"/>
          <w:sz w:val="24"/>
          <w:szCs w:val="24"/>
        </w:rPr>
        <w:t xml:space="preserve">danymi. Nie pomógł nawet absolutnie wiernopoddańczy ton. </w:t>
      </w:r>
    </w:p>
    <w:p w:rsidR="00DC1F8C" w:rsidRDefault="00DC1F8C" w:rsidP="00DC1F8C">
      <w:pPr>
        <w:spacing w:line="360" w:lineRule="auto"/>
        <w:jc w:val="both"/>
        <w:rPr>
          <w:rFonts w:ascii="Georgia" w:hAnsi="Georgia"/>
          <w:sz w:val="24"/>
          <w:szCs w:val="24"/>
        </w:rPr>
      </w:pPr>
      <w:r w:rsidRPr="00DC1F8C">
        <w:rPr>
          <w:rFonts w:ascii="Georgia" w:hAnsi="Georgia"/>
          <w:sz w:val="24"/>
          <w:szCs w:val="24"/>
        </w:rPr>
        <w:t xml:space="preserve">„Nie stawiamy warunków”. </w:t>
      </w:r>
    </w:p>
    <w:p w:rsidR="00DC1F8C" w:rsidRDefault="00DC1F8C" w:rsidP="00DC1F8C">
      <w:pPr>
        <w:spacing w:line="360" w:lineRule="auto"/>
        <w:jc w:val="both"/>
        <w:rPr>
          <w:rFonts w:ascii="Georgia" w:hAnsi="Georgia"/>
          <w:sz w:val="24"/>
          <w:szCs w:val="24"/>
        </w:rPr>
      </w:pPr>
      <w:r w:rsidRPr="00DC1F8C">
        <w:rPr>
          <w:rFonts w:ascii="Georgia" w:hAnsi="Georgia"/>
          <w:sz w:val="24"/>
          <w:szCs w:val="24"/>
        </w:rPr>
        <w:t>Wielopolski był po 1846 roku coraz głębiej przekonany, iż poza szukaniem dróg ku Petersburgowi, Polacy w zaborze rosyjskim nie mają żadnych innych możliwości politycznych. Dlatego po kilkunastu latach, stawiając już warunki, zmierzał tą samą drogą – ku innemu carowi. Tym, którzy mówili mu o pomocy Zachodu, stawiał sark</w:t>
      </w:r>
      <w:r w:rsidRPr="00DC1F8C">
        <w:rPr>
          <w:rFonts w:ascii="Georgia" w:hAnsi="Georgia"/>
          <w:sz w:val="24"/>
          <w:szCs w:val="24"/>
        </w:rPr>
        <w:t>a</w:t>
      </w:r>
      <w:r w:rsidRPr="00DC1F8C">
        <w:rPr>
          <w:rFonts w:ascii="Georgia" w:hAnsi="Georgia"/>
          <w:sz w:val="24"/>
          <w:szCs w:val="24"/>
        </w:rPr>
        <w:t xml:space="preserve">styczne pytanie: „Czy flota anglo-francuska przybyła już pod Częstochowę?”. </w:t>
      </w:r>
    </w:p>
    <w:p w:rsidR="00DC1F8C" w:rsidRDefault="00DC1F8C" w:rsidP="00DC1F8C">
      <w:pPr>
        <w:spacing w:line="360" w:lineRule="auto"/>
        <w:jc w:val="both"/>
        <w:rPr>
          <w:rFonts w:ascii="Georgia" w:hAnsi="Georgia"/>
          <w:sz w:val="24"/>
          <w:szCs w:val="24"/>
        </w:rPr>
      </w:pPr>
      <w:r w:rsidRPr="00DC1F8C">
        <w:rPr>
          <w:rFonts w:ascii="Georgia" w:hAnsi="Georgia"/>
          <w:sz w:val="24"/>
          <w:szCs w:val="24"/>
        </w:rPr>
        <w:t>Ale ani car, ani większość jego rosyjskich sług nie miała nigdy nadmiernego zaufania do Wielopolskiego. Stąd też, wracając do opisów głośnej sceny pożegnania Wielopolskiego z ojczyzną, zwróćmy uwagę, jak widzieli go w tym momencie niekt</w:t>
      </w:r>
      <w:r w:rsidRPr="00DC1F8C">
        <w:rPr>
          <w:rFonts w:ascii="Georgia" w:hAnsi="Georgia"/>
          <w:sz w:val="24"/>
          <w:szCs w:val="24"/>
        </w:rPr>
        <w:t>ó</w:t>
      </w:r>
      <w:r w:rsidRPr="00DC1F8C">
        <w:rPr>
          <w:rFonts w:ascii="Georgia" w:hAnsi="Georgia"/>
          <w:sz w:val="24"/>
          <w:szCs w:val="24"/>
        </w:rPr>
        <w:t xml:space="preserve">rzy Rosjanie.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W donosie Fiodora Tuchołki z 21 lipca 1863 roku czytamy, że tłumy żegnały Wielopolskiego na stacjach wiwatami i był on na pewno uczestnikiem rewolucji</w:t>
      </w:r>
      <w:r w:rsidR="00181AF2">
        <w:rPr>
          <w:rStyle w:val="Odwoanieprzypisudolnego"/>
          <w:rFonts w:ascii="Georgia" w:hAnsi="Georgia"/>
          <w:sz w:val="24"/>
          <w:szCs w:val="24"/>
        </w:rPr>
        <w:footnoteReference w:id="5"/>
      </w:r>
      <w:r w:rsidR="00181AF2">
        <w:rPr>
          <w:rFonts w:ascii="Georgia" w:hAnsi="Georgia"/>
          <w:sz w:val="24"/>
          <w:szCs w:val="24"/>
        </w:rPr>
        <w:t>.</w:t>
      </w:r>
      <w:r w:rsidRPr="00DC1F8C">
        <w:rPr>
          <w:rFonts w:ascii="Georgia" w:hAnsi="Georgia"/>
          <w:sz w:val="24"/>
          <w:szCs w:val="24"/>
        </w:rPr>
        <w:t xml:space="preserve"> Zmyślenie policyjne? Nie tak całkiem wyssane z palca. Wielopolski odjeżdżał z Wa</w:t>
      </w:r>
      <w:r w:rsidRPr="00DC1F8C">
        <w:rPr>
          <w:rFonts w:ascii="Georgia" w:hAnsi="Georgia"/>
          <w:sz w:val="24"/>
          <w:szCs w:val="24"/>
        </w:rPr>
        <w:t>r</w:t>
      </w:r>
      <w:r w:rsidRPr="00DC1F8C">
        <w:rPr>
          <w:rFonts w:ascii="Georgia" w:hAnsi="Georgia"/>
          <w:sz w:val="24"/>
          <w:szCs w:val="24"/>
        </w:rPr>
        <w:t>szawy w atmosferze absolutnej nieufności władz rosyjskich do polskich urzędników zatrudnionych w administracji carskiej. Najbardziej poufne informacje i memoriały przeciekały do rąk powstańczych i prasy zakordonowej. W pierwszej dekadzie czerwca doszło do zaboru Kasy Głównej. Część skarbu Królestwa z winy podległej Wielopo</w:t>
      </w:r>
      <w:r w:rsidRPr="00DC1F8C">
        <w:rPr>
          <w:rFonts w:ascii="Georgia" w:hAnsi="Georgia"/>
          <w:sz w:val="24"/>
          <w:szCs w:val="24"/>
        </w:rPr>
        <w:t>l</w:t>
      </w:r>
      <w:r w:rsidRPr="00DC1F8C">
        <w:rPr>
          <w:rFonts w:ascii="Georgia" w:hAnsi="Georgia"/>
          <w:sz w:val="24"/>
          <w:szCs w:val="24"/>
        </w:rPr>
        <w:t>skiemu administracji cywilnej wpadła w ręce powstańcze. Wydarzenie to przyprawiło margrabiego o lekki atak apoplektyczny i stało się bezpośrednim powodem tego, iż złożył podanie o dwumiesięczny urlop zdrowotny, motywując je złym stanem zdrowia. Nieufność rosyjskich urzędników w Królestwie do urzędników polskich latem 1863 roku była ogromna. Donosy nie oszczędzały Polaków – najbardziej lojalnych sług ca</w:t>
      </w:r>
      <w:r w:rsidRPr="00DC1F8C">
        <w:rPr>
          <w:rFonts w:ascii="Georgia" w:hAnsi="Georgia"/>
          <w:sz w:val="24"/>
          <w:szCs w:val="24"/>
        </w:rPr>
        <w:t>r</w:t>
      </w:r>
      <w:r w:rsidRPr="00DC1F8C">
        <w:rPr>
          <w:rFonts w:ascii="Georgia" w:hAnsi="Georgia"/>
          <w:sz w:val="24"/>
          <w:szCs w:val="24"/>
        </w:rPr>
        <w:t>skich. Michał Katkow otwarcie atakował margrabiego w prasie rosyjskiej. Cóż więc dziwnego, że w tej atmosferze, po zaborze Kasy Głównej, Tuchołko ośmielił się oska</w:t>
      </w:r>
      <w:r w:rsidRPr="00DC1F8C">
        <w:rPr>
          <w:rFonts w:ascii="Georgia" w:hAnsi="Georgia"/>
          <w:sz w:val="24"/>
          <w:szCs w:val="24"/>
        </w:rPr>
        <w:t>r</w:t>
      </w:r>
      <w:r w:rsidRPr="00DC1F8C">
        <w:rPr>
          <w:rFonts w:ascii="Georgia" w:hAnsi="Georgia"/>
          <w:sz w:val="24"/>
          <w:szCs w:val="24"/>
        </w:rPr>
        <w:t xml:space="preserve">żać Wielopolskiego o udział w powstaniu.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Adam Skałkowski, autor podstawowej monografii o Wielopolskim, pisanej w latach drugiej wojny światowej w oparciu o archiwum rodzinne margrabiego, jeszcze inaczej przedstawia odjazd Wielopolskiego: „Policja, żandarmeria i wojsko rosyjskie, jak i organa rządu powstańczego zapewniły bezpieczne opuszczenie Królestwa. W t</w:t>
      </w:r>
      <w:r w:rsidRPr="00DC1F8C">
        <w:rPr>
          <w:rFonts w:ascii="Georgia" w:hAnsi="Georgia"/>
          <w:sz w:val="24"/>
          <w:szCs w:val="24"/>
        </w:rPr>
        <w:t>a</w:t>
      </w:r>
      <w:r w:rsidRPr="00DC1F8C">
        <w:rPr>
          <w:rFonts w:ascii="Georgia" w:hAnsi="Georgia"/>
          <w:sz w:val="24"/>
          <w:szCs w:val="24"/>
        </w:rPr>
        <w:t>kich okolicznościach Wielopolski pożegnał się z ojczyzną. Przygodnie zebrana na dworcu publiczność w chwili, gdy pociąg ruszał, odsłoniła głowy jakby na pogrzebie”</w:t>
      </w:r>
      <w:r w:rsidR="00181AF2">
        <w:rPr>
          <w:rStyle w:val="Odwoanieprzypisudolnego"/>
          <w:rFonts w:ascii="Georgia" w:hAnsi="Georgia"/>
          <w:sz w:val="24"/>
          <w:szCs w:val="24"/>
        </w:rPr>
        <w:footnoteReference w:id="6"/>
      </w:r>
      <w:r w:rsidRPr="00DC1F8C">
        <w:rPr>
          <w:rFonts w:ascii="Georgia" w:hAnsi="Georgia"/>
          <w:sz w:val="24"/>
          <w:szCs w:val="24"/>
        </w:rPr>
        <w:t>. Słowa te wyjęliśmy z tomu Margrabiego i Polski tragedia. Czy były to tragedie równ</w:t>
      </w:r>
      <w:r w:rsidRPr="00DC1F8C">
        <w:rPr>
          <w:rFonts w:ascii="Georgia" w:hAnsi="Georgia"/>
          <w:sz w:val="24"/>
          <w:szCs w:val="24"/>
        </w:rPr>
        <w:t>o</w:t>
      </w:r>
      <w:r w:rsidRPr="00DC1F8C">
        <w:rPr>
          <w:rFonts w:ascii="Georgia" w:hAnsi="Georgia"/>
          <w:sz w:val="24"/>
          <w:szCs w:val="24"/>
        </w:rPr>
        <w:t xml:space="preserve">ległe, czy nierozerwalnie splecione? W perspektywie historycznej wydają się tworzyć jedną całość. Ówcześnie ogromna większość społeczeństwa z mściwą radością przyjęła klęskę margrabiego. I odwrotnie, wydaje się, że margrabia widział głównie własną tragedię, o wiele bardziej niż tragedię narodu, który w jego oczach głupotą i ślepotą polityczną zgotował sobie straszny los.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Heroiczna wizja pożegnania Wielopolskiego z ojczyzną, którą starał się narz</w:t>
      </w:r>
      <w:r w:rsidRPr="00DC1F8C">
        <w:rPr>
          <w:rFonts w:ascii="Georgia" w:hAnsi="Georgia"/>
          <w:sz w:val="24"/>
          <w:szCs w:val="24"/>
        </w:rPr>
        <w:t>u</w:t>
      </w:r>
      <w:r w:rsidRPr="00DC1F8C">
        <w:rPr>
          <w:rFonts w:ascii="Georgia" w:hAnsi="Georgia"/>
          <w:sz w:val="24"/>
          <w:szCs w:val="24"/>
        </w:rPr>
        <w:t>cić Pruszyński, odbiega od prawdy. Ochronę margrabiemu zapewnił rząd białych, wśród których byli ludzie ongiś sympatyzujący z Wielopolskim, niektórych z nich do udziału w powstaniu zmusiła przede wszystkim ogromna presja narodowa. Na l</w:t>
      </w:r>
      <w:r w:rsidRPr="00DC1F8C">
        <w:rPr>
          <w:rFonts w:ascii="Georgia" w:hAnsi="Georgia"/>
          <w:sz w:val="24"/>
          <w:szCs w:val="24"/>
        </w:rPr>
        <w:t>u</w:t>
      </w:r>
      <w:r w:rsidRPr="00DC1F8C">
        <w:rPr>
          <w:rFonts w:ascii="Georgia" w:hAnsi="Georgia"/>
          <w:sz w:val="24"/>
          <w:szCs w:val="24"/>
        </w:rPr>
        <w:t>dziach typu Andrzeja Zamoyskiego, na niejednym z ziemian z rozwiązanego przez Wielopolskiego Towarzystwa Rolniczego ciążył kompleks Targowicy: nie chcieli, aby najbardziej znana i zamożna część szlachty polskiej stanęła przeciwko ludowi po</w:t>
      </w:r>
      <w:r w:rsidRPr="00DC1F8C">
        <w:rPr>
          <w:rFonts w:ascii="Georgia" w:hAnsi="Georgia"/>
          <w:sz w:val="24"/>
          <w:szCs w:val="24"/>
        </w:rPr>
        <w:t>l</w:t>
      </w:r>
      <w:r w:rsidRPr="00DC1F8C">
        <w:rPr>
          <w:rFonts w:ascii="Georgia" w:hAnsi="Georgia"/>
          <w:sz w:val="24"/>
          <w:szCs w:val="24"/>
        </w:rPr>
        <w:t>skiemu. Poszli do powstania pod przymusem i w nadziei na pomoc Zachodu. Wiel</w:t>
      </w:r>
      <w:r w:rsidRPr="00DC1F8C">
        <w:rPr>
          <w:rFonts w:ascii="Georgia" w:hAnsi="Georgia"/>
          <w:sz w:val="24"/>
          <w:szCs w:val="24"/>
        </w:rPr>
        <w:t>o</w:t>
      </w:r>
      <w:r w:rsidRPr="00DC1F8C">
        <w:rPr>
          <w:rFonts w:ascii="Georgia" w:hAnsi="Georgia"/>
          <w:sz w:val="24"/>
          <w:szCs w:val="24"/>
        </w:rPr>
        <w:t xml:space="preserve">polski zrażał ich często bardziej swoim stylem bycia, poczuciem wyższości, własnej charyzmy niż poglądami. Ale to mniej ważne.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Najistotniejsze w scenie pożegnania Wielopolskiego z ojczyzną było to, iż op</w:t>
      </w:r>
      <w:r w:rsidRPr="00DC1F8C">
        <w:rPr>
          <w:rFonts w:ascii="Georgia" w:hAnsi="Georgia"/>
          <w:sz w:val="24"/>
          <w:szCs w:val="24"/>
        </w:rPr>
        <w:t>o</w:t>
      </w:r>
      <w:r w:rsidRPr="00DC1F8C">
        <w:rPr>
          <w:rFonts w:ascii="Georgia" w:hAnsi="Georgia"/>
          <w:sz w:val="24"/>
          <w:szCs w:val="24"/>
        </w:rPr>
        <w:t>zycja przeciwko rządowi białych – czerwieńcy – pragnęła go zgładzić. Podjęto ostatnią próbę. Pod Grodziskiem zamachowcy odśrubowali szyny. Po przepuszczeniu parow</w:t>
      </w:r>
      <w:r w:rsidRPr="00DC1F8C">
        <w:rPr>
          <w:rFonts w:ascii="Georgia" w:hAnsi="Georgia"/>
          <w:sz w:val="24"/>
          <w:szCs w:val="24"/>
        </w:rPr>
        <w:t>o</w:t>
      </w:r>
      <w:r w:rsidRPr="00DC1F8C">
        <w:rPr>
          <w:rFonts w:ascii="Georgia" w:hAnsi="Georgia"/>
          <w:sz w:val="24"/>
          <w:szCs w:val="24"/>
        </w:rPr>
        <w:t>zu, który ubezpieczał pociąg, piętnastu ludzi leżących pod nasypem zaczęło odciągać szynę za pomocą sznura. Na skutek jakiejś przeszkody próba nie powiodła się i ma</w:t>
      </w:r>
      <w:r w:rsidRPr="00DC1F8C">
        <w:rPr>
          <w:rFonts w:ascii="Georgia" w:hAnsi="Georgia"/>
          <w:sz w:val="24"/>
          <w:szCs w:val="24"/>
        </w:rPr>
        <w:t>r</w:t>
      </w:r>
      <w:r w:rsidRPr="00DC1F8C">
        <w:rPr>
          <w:rFonts w:ascii="Georgia" w:hAnsi="Georgia"/>
          <w:sz w:val="24"/>
          <w:szCs w:val="24"/>
        </w:rPr>
        <w:t>grabia przejechał bezpiecznie</w:t>
      </w:r>
      <w:r w:rsidR="00181AF2">
        <w:rPr>
          <w:rStyle w:val="Odwoanieprzypisudolnego"/>
          <w:rFonts w:ascii="Georgia" w:hAnsi="Georgia"/>
          <w:sz w:val="24"/>
          <w:szCs w:val="24"/>
        </w:rPr>
        <w:footnoteReference w:id="7"/>
      </w:r>
      <w:r w:rsidRPr="00DC1F8C">
        <w:rPr>
          <w:rFonts w:ascii="Georgia" w:hAnsi="Georgia"/>
          <w:sz w:val="24"/>
          <w:szCs w:val="24"/>
        </w:rPr>
        <w:t>. W Aleksandrowie zarządzono jednak ostre środki ostrożności, przyczepiając salonkę margrabiego do pociągu odchodzącego w kierunku Torunia. Przy drzwiach salonki umieszczono czterech funkcjonariuszy policji pruskiej z rewolwerami w ręku. Jak pisze ostatni z biografów Wielopolskiego, Zbigniew Sta</w:t>
      </w:r>
      <w:r w:rsidRPr="00DC1F8C">
        <w:rPr>
          <w:rFonts w:ascii="Georgia" w:hAnsi="Georgia"/>
          <w:sz w:val="24"/>
          <w:szCs w:val="24"/>
        </w:rPr>
        <w:t>n</w:t>
      </w:r>
      <w:r w:rsidRPr="00DC1F8C">
        <w:rPr>
          <w:rFonts w:ascii="Georgia" w:hAnsi="Georgia"/>
          <w:sz w:val="24"/>
          <w:szCs w:val="24"/>
        </w:rPr>
        <w:t>kiewicz, kiedy na peronie rozpoznano margrabiego, „zaskoczony tłum zastygł w mi</w:t>
      </w:r>
      <w:r w:rsidRPr="00DC1F8C">
        <w:rPr>
          <w:rFonts w:ascii="Georgia" w:hAnsi="Georgia"/>
          <w:sz w:val="24"/>
          <w:szCs w:val="24"/>
        </w:rPr>
        <w:t>l</w:t>
      </w:r>
      <w:r w:rsidRPr="00DC1F8C">
        <w:rPr>
          <w:rFonts w:ascii="Georgia" w:hAnsi="Georgia"/>
          <w:sz w:val="24"/>
          <w:szCs w:val="24"/>
        </w:rPr>
        <w:t xml:space="preserve">czeniu. Domyślano się zapewne, że naczelnik rządu cywilnego udaje się na wygnanie. Eskorta z dobytą bronią... To wygląda na uwięzienie. Jakiś stary, wąsaty szlachcic w prochowcu zdjął czapkę, za nim machinalnie odkryły się wszystkie głowy.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Margrabia spojrzał przelotnie w tym kierunku, uścisnął nerwowo rękę Maje</w:t>
      </w:r>
      <w:r w:rsidRPr="00DC1F8C">
        <w:rPr>
          <w:rFonts w:ascii="Georgia" w:hAnsi="Georgia"/>
          <w:sz w:val="24"/>
          <w:szCs w:val="24"/>
        </w:rPr>
        <w:t>w</w:t>
      </w:r>
      <w:r w:rsidRPr="00DC1F8C">
        <w:rPr>
          <w:rFonts w:ascii="Georgia" w:hAnsi="Georgia"/>
          <w:sz w:val="24"/>
          <w:szCs w:val="24"/>
        </w:rPr>
        <w:t>skiego i spiesznie wsiadł do wagonu”</w:t>
      </w:r>
      <w:r w:rsidR="00181AF2">
        <w:rPr>
          <w:rStyle w:val="Odwoanieprzypisudolnego"/>
          <w:rFonts w:ascii="Georgia" w:hAnsi="Georgia"/>
          <w:sz w:val="24"/>
          <w:szCs w:val="24"/>
        </w:rPr>
        <w:footnoteReference w:id="8"/>
      </w:r>
      <w:r w:rsidR="00181AF2">
        <w:rPr>
          <w:rFonts w:ascii="Georgia" w:hAnsi="Georgia"/>
          <w:sz w:val="24"/>
          <w:szCs w:val="24"/>
        </w:rPr>
        <w:t>.</w:t>
      </w:r>
      <w:r w:rsidRPr="00DC1F8C">
        <w:rPr>
          <w:rFonts w:ascii="Georgia" w:hAnsi="Georgia"/>
          <w:sz w:val="24"/>
          <w:szCs w:val="24"/>
        </w:rPr>
        <w:t xml:space="preserve"> Obraz nakreślony przez Stankiewicza wydaje się najbliższy prawdy.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Wielopolski do końca swoich dni obstawiał jedną tylko kartę: grę polityczną z carskimi okupantami. W jego oczach niemal cała przyszłość polityczna Królestwa z</w:t>
      </w:r>
      <w:r w:rsidRPr="00DC1F8C">
        <w:rPr>
          <w:rFonts w:ascii="Georgia" w:hAnsi="Georgia"/>
          <w:sz w:val="24"/>
          <w:szCs w:val="24"/>
        </w:rPr>
        <w:t>a</w:t>
      </w:r>
      <w:r w:rsidRPr="00DC1F8C">
        <w:rPr>
          <w:rFonts w:ascii="Georgia" w:hAnsi="Georgia"/>
          <w:sz w:val="24"/>
          <w:szCs w:val="24"/>
        </w:rPr>
        <w:t>leżała od carskiej łaski i niełaski. Dlatego z taką goryczą w pierwszych miesiącach w</w:t>
      </w:r>
      <w:r w:rsidRPr="00DC1F8C">
        <w:rPr>
          <w:rFonts w:ascii="Georgia" w:hAnsi="Georgia"/>
          <w:sz w:val="24"/>
          <w:szCs w:val="24"/>
        </w:rPr>
        <w:t>y</w:t>
      </w:r>
      <w:r w:rsidRPr="00DC1F8C">
        <w:rPr>
          <w:rFonts w:ascii="Georgia" w:hAnsi="Georgia"/>
          <w:sz w:val="24"/>
          <w:szCs w:val="24"/>
        </w:rPr>
        <w:t>gnania notował: „W Petersburgu jest zupełny szał w kierunku przeciwnym naszemu programatowi, wywierający wpływ na najwyższą sferę, i cynizm lekceważenia w tym opinii cywilizowanego świata. Wszystko ma być załatwione dyktaturą wojskową. C</w:t>
      </w:r>
      <w:r w:rsidRPr="00DC1F8C">
        <w:rPr>
          <w:rFonts w:ascii="Georgia" w:hAnsi="Georgia"/>
          <w:sz w:val="24"/>
          <w:szCs w:val="24"/>
        </w:rPr>
        <w:t>e</w:t>
      </w:r>
      <w:r w:rsidRPr="00DC1F8C">
        <w:rPr>
          <w:rFonts w:ascii="Georgia" w:hAnsi="Georgia"/>
          <w:sz w:val="24"/>
          <w:szCs w:val="24"/>
        </w:rPr>
        <w:t>sarz osobiście wypytywał się o mnie z interesem;  powiedział, że to tylko ma mnie do zarzucenia, iż twierdziłem możność programatu, kiedy okazał się niepodobnym”</w:t>
      </w:r>
      <w:r w:rsidR="00181AF2">
        <w:rPr>
          <w:rStyle w:val="Odwoanieprzypisudolnego"/>
          <w:rFonts w:ascii="Georgia" w:hAnsi="Georgia"/>
          <w:sz w:val="24"/>
          <w:szCs w:val="24"/>
        </w:rPr>
        <w:footnoteReference w:id="9"/>
      </w:r>
      <w:r w:rsidRPr="00DC1F8C">
        <w:rPr>
          <w:rFonts w:ascii="Georgia" w:hAnsi="Georgia"/>
          <w:sz w:val="24"/>
          <w:szCs w:val="24"/>
        </w:rPr>
        <w:t>. Program Wielopolskiego, który dla cara Aleksandra II wydawał się szczytem ustę</w:t>
      </w:r>
      <w:r w:rsidRPr="00DC1F8C">
        <w:rPr>
          <w:rFonts w:ascii="Georgia" w:hAnsi="Georgia"/>
          <w:sz w:val="24"/>
          <w:szCs w:val="24"/>
        </w:rPr>
        <w:t>p</w:t>
      </w:r>
      <w:r w:rsidRPr="00DC1F8C">
        <w:rPr>
          <w:rFonts w:ascii="Georgia" w:hAnsi="Georgia"/>
          <w:sz w:val="24"/>
          <w:szCs w:val="24"/>
        </w:rPr>
        <w:t>stwa wobec Polaków, inaczej widziany jest przez współczesnych historyków.</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Oto kontekst odjazdu Wielopolskiego z Warszawy podany przez Stefana Ki</w:t>
      </w:r>
      <w:r w:rsidRPr="00DC1F8C">
        <w:rPr>
          <w:rFonts w:ascii="Georgia" w:hAnsi="Georgia"/>
          <w:sz w:val="24"/>
          <w:szCs w:val="24"/>
        </w:rPr>
        <w:t>e</w:t>
      </w:r>
      <w:r w:rsidRPr="00DC1F8C">
        <w:rPr>
          <w:rFonts w:ascii="Georgia" w:hAnsi="Georgia"/>
          <w:sz w:val="24"/>
          <w:szCs w:val="24"/>
        </w:rPr>
        <w:t>niewicza: „W drodze do Aleksandrowa towarzyszył mu w pociągu mecenas Wincenty Majewski, brat Karola, członka Rządu Narodowego. W ten sposób władza powstańcza zapewniała swojego przeciwnika, że pozwoli mu odjechać spokojnie. Targanie się na życie człowieka w niełasce mogło w tej chwili mieć charakter pomsty – sprawie p</w:t>
      </w:r>
      <w:r w:rsidRPr="00DC1F8C">
        <w:rPr>
          <w:rFonts w:ascii="Georgia" w:hAnsi="Georgia"/>
          <w:sz w:val="24"/>
          <w:szCs w:val="24"/>
        </w:rPr>
        <w:t>o</w:t>
      </w:r>
      <w:r w:rsidRPr="00DC1F8C">
        <w:rPr>
          <w:rFonts w:ascii="Georgia" w:hAnsi="Georgia"/>
          <w:sz w:val="24"/>
          <w:szCs w:val="24"/>
        </w:rPr>
        <w:t xml:space="preserve">wstania na nic by się nie przydało.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W sześć miesięcy po brance schodził zatem ze sceny człowiek, który postawił sobie za cel pojednanie narodu polskiego z caratem. Apologeci systemu Wielopolski</w:t>
      </w:r>
      <w:r w:rsidRPr="00DC1F8C">
        <w:rPr>
          <w:rFonts w:ascii="Georgia" w:hAnsi="Georgia"/>
          <w:sz w:val="24"/>
          <w:szCs w:val="24"/>
        </w:rPr>
        <w:t>e</w:t>
      </w:r>
      <w:r w:rsidRPr="00DC1F8C">
        <w:rPr>
          <w:rFonts w:ascii="Georgia" w:hAnsi="Georgia"/>
          <w:sz w:val="24"/>
          <w:szCs w:val="24"/>
        </w:rPr>
        <w:t>go bronią go tym potężnym argumentem, że liczył się on z rzeczywistością, podczas gdy walka zbrojna nie miała żadnych szans. Jednakże system ugody nie znalazł p</w:t>
      </w:r>
      <w:r w:rsidRPr="00DC1F8C">
        <w:rPr>
          <w:rFonts w:ascii="Georgia" w:hAnsi="Georgia"/>
          <w:sz w:val="24"/>
          <w:szCs w:val="24"/>
        </w:rPr>
        <w:t>o</w:t>
      </w:r>
      <w:r w:rsidRPr="00DC1F8C">
        <w:rPr>
          <w:rFonts w:ascii="Georgia" w:hAnsi="Georgia"/>
          <w:sz w:val="24"/>
          <w:szCs w:val="24"/>
        </w:rPr>
        <w:t>parcia w społeczeństwie. Ustępstwa rządu carskiego zostały wymuszone przez ruch narodowy i nie były współmierne z tym, czego spodziewał się rozbudzony naród”</w:t>
      </w:r>
      <w:r w:rsidR="00181AF2">
        <w:rPr>
          <w:rStyle w:val="Odwoanieprzypisudolnego"/>
          <w:rFonts w:ascii="Georgia" w:hAnsi="Georgia"/>
          <w:sz w:val="24"/>
          <w:szCs w:val="24"/>
        </w:rPr>
        <w:footnoteReference w:id="10"/>
      </w:r>
      <w:r w:rsidRPr="00DC1F8C">
        <w:rPr>
          <w:rFonts w:ascii="Georgia" w:hAnsi="Georgia"/>
          <w:sz w:val="24"/>
          <w:szCs w:val="24"/>
        </w:rPr>
        <w:t>. Dopiero po strasznej lekcji 1863 roku politycy polscy i część społeczeństwa zrozumi</w:t>
      </w:r>
      <w:r w:rsidRPr="00DC1F8C">
        <w:rPr>
          <w:rFonts w:ascii="Georgia" w:hAnsi="Georgia"/>
          <w:sz w:val="24"/>
          <w:szCs w:val="24"/>
        </w:rPr>
        <w:t>a</w:t>
      </w:r>
      <w:r w:rsidRPr="00DC1F8C">
        <w:rPr>
          <w:rFonts w:ascii="Georgia" w:hAnsi="Georgia"/>
          <w:sz w:val="24"/>
          <w:szCs w:val="24"/>
        </w:rPr>
        <w:t>ła, jak wielkim osiągnięciem może stać się ugoda, jeżeli tylko jest owocna dla rozwoju narodowości. Takiej ugody jednak nigdy po 1863 roku Petersburg nie zaproponował Polakom. Taką ugodę zapewnił natomiast, jak wiadomo, Wiedeń w zaborze austria</w:t>
      </w:r>
      <w:r w:rsidRPr="00DC1F8C">
        <w:rPr>
          <w:rFonts w:ascii="Georgia" w:hAnsi="Georgia"/>
          <w:sz w:val="24"/>
          <w:szCs w:val="24"/>
        </w:rPr>
        <w:t>c</w:t>
      </w:r>
      <w:r w:rsidRPr="00DC1F8C">
        <w:rPr>
          <w:rFonts w:ascii="Georgia" w:hAnsi="Georgia"/>
          <w:sz w:val="24"/>
          <w:szCs w:val="24"/>
        </w:rPr>
        <w:t>kim. Uzyskana autonomia pozwoliła na przekształcenie Galicji w polski Piemont. Czy równoległy rozwój autonomiczny Królestwa, gdyby Wielopolski zwyciężył, nie zape</w:t>
      </w:r>
      <w:r w:rsidRPr="00DC1F8C">
        <w:rPr>
          <w:rFonts w:ascii="Georgia" w:hAnsi="Georgia"/>
          <w:sz w:val="24"/>
          <w:szCs w:val="24"/>
        </w:rPr>
        <w:t>w</w:t>
      </w:r>
      <w:r w:rsidRPr="00DC1F8C">
        <w:rPr>
          <w:rFonts w:ascii="Georgia" w:hAnsi="Georgia"/>
          <w:sz w:val="24"/>
          <w:szCs w:val="24"/>
        </w:rPr>
        <w:t>niłby większych szans całemu narodowi polskiemu? Trudno tu gdybać, albowiem do powstania doszło, a większość historyków uważa, iż było ono nieuniknione. Wielopo</w:t>
      </w:r>
      <w:r w:rsidRPr="00DC1F8C">
        <w:rPr>
          <w:rFonts w:ascii="Georgia" w:hAnsi="Georgia"/>
          <w:sz w:val="24"/>
          <w:szCs w:val="24"/>
        </w:rPr>
        <w:t>l</w:t>
      </w:r>
      <w:r w:rsidRPr="00DC1F8C">
        <w:rPr>
          <w:rFonts w:ascii="Georgia" w:hAnsi="Georgia"/>
          <w:sz w:val="24"/>
          <w:szCs w:val="24"/>
        </w:rPr>
        <w:t xml:space="preserve">ski przyspieszył tylko jego wybuch, przeprowadzając z gruntu mylny rachunek, iż uda mu się właśnie przez „brankę” najbardziej czynnych elementów zapobiec powstaniu.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Imię Wielopolskiego po dziś dzień jest znakiem wywoławczym dla namiętnych sporów: rewolucja czy ugoda, nieprzejednanie, kompromis czy renegactwo. „Nowym renegatem” nazwał go w październiku 1861 roku „Demokrata Polski”, właśnie wtedy, kiedy margrabia sprzeciwiał się wprowadzeniu stanu wojennego w Królestwie, a car, wzywając go do Petersburga, po cichu nakazał go aresztować w przypadku niesubo</w:t>
      </w:r>
      <w:r w:rsidRPr="00DC1F8C">
        <w:rPr>
          <w:rFonts w:ascii="Georgia" w:hAnsi="Georgia"/>
          <w:sz w:val="24"/>
          <w:szCs w:val="24"/>
        </w:rPr>
        <w:t>r</w:t>
      </w:r>
      <w:r w:rsidRPr="00DC1F8C">
        <w:rPr>
          <w:rFonts w:ascii="Georgia" w:hAnsi="Georgia"/>
          <w:sz w:val="24"/>
          <w:szCs w:val="24"/>
        </w:rPr>
        <w:t>dynacji. „Demokrata Polski” reprezentował nieprzejednanych czerwieńców, tych, co po trzydzieści lat po Paryżach, Konstantynopolach i Syberiach wyczekiwali na nowe powstanie polskie. Bijąc w Wielopolskiego, nie oszczędzał i dopiero co zmarłego ksi</w:t>
      </w:r>
      <w:r w:rsidRPr="00DC1F8C">
        <w:rPr>
          <w:rFonts w:ascii="Georgia" w:hAnsi="Georgia"/>
          <w:sz w:val="24"/>
          <w:szCs w:val="24"/>
        </w:rPr>
        <w:t>ę</w:t>
      </w:r>
      <w:r w:rsidRPr="00DC1F8C">
        <w:rPr>
          <w:rFonts w:ascii="Georgia" w:hAnsi="Georgia"/>
          <w:sz w:val="24"/>
          <w:szCs w:val="24"/>
        </w:rPr>
        <w:t>cia Adama Czartoryskiego, wypominając mu, iż ośmielił się być ministrem rosyjskim w Petersburgu. Pisał „Demokrata Polski”: „Do renegatów w rodzaju hrabiów Guro</w:t>
      </w:r>
      <w:r w:rsidRPr="00DC1F8C">
        <w:rPr>
          <w:rFonts w:ascii="Georgia" w:hAnsi="Georgia"/>
          <w:sz w:val="24"/>
          <w:szCs w:val="24"/>
        </w:rPr>
        <w:t>w</w:t>
      </w:r>
      <w:r w:rsidRPr="00DC1F8C">
        <w:rPr>
          <w:rFonts w:ascii="Georgia" w:hAnsi="Georgia"/>
          <w:sz w:val="24"/>
          <w:szCs w:val="24"/>
        </w:rPr>
        <w:t>skiego, Rzewuskiego i Jabłonowskiego Wacława przybył świeżo margrabia Wielopo</w:t>
      </w:r>
      <w:r w:rsidRPr="00DC1F8C">
        <w:rPr>
          <w:rFonts w:ascii="Georgia" w:hAnsi="Georgia"/>
          <w:sz w:val="24"/>
          <w:szCs w:val="24"/>
        </w:rPr>
        <w:t>l</w:t>
      </w:r>
      <w:r w:rsidRPr="00DC1F8C">
        <w:rPr>
          <w:rFonts w:ascii="Georgia" w:hAnsi="Georgia"/>
          <w:sz w:val="24"/>
          <w:szCs w:val="24"/>
        </w:rPr>
        <w:t>ski [...] w chwili najpełniejszych nadziei, to jest kiedy cały naród, jak jeden człowiek, podjął i pełni swój najszczytniejszy i najszlachetniejszy patriotyczny obowiązek”</w:t>
      </w:r>
      <w:r w:rsidR="00181AF2">
        <w:rPr>
          <w:rStyle w:val="Odwoanieprzypisudolnego"/>
          <w:rFonts w:ascii="Georgia" w:hAnsi="Georgia"/>
          <w:sz w:val="24"/>
          <w:szCs w:val="24"/>
        </w:rPr>
        <w:footnoteReference w:id="11"/>
      </w:r>
      <w:r w:rsidRPr="00DC1F8C">
        <w:rPr>
          <w:rFonts w:ascii="Georgia" w:hAnsi="Georgia"/>
          <w:sz w:val="24"/>
          <w:szCs w:val="24"/>
        </w:rPr>
        <w:t xml:space="preserve">.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 xml:space="preserve">Ta antynomia: Wielopolski kontra naród polski, naród polski kontra Wielo polski przewija się przez większość rozważań o nim. Nie stawia się przy tym pytania, czy nadzieje narodowe miały rzeczywiste szanse, czy też były politycznymi chimerami.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Każde niemal pokolenie polskiej inteligencji powraca do problemu, jaka była prawdziwa postać i polityczne racje Aleksandra Wielopolskiego. Nie był nigdy her</w:t>
      </w:r>
      <w:r w:rsidRPr="00DC1F8C">
        <w:rPr>
          <w:rFonts w:ascii="Georgia" w:hAnsi="Georgia"/>
          <w:sz w:val="24"/>
          <w:szCs w:val="24"/>
        </w:rPr>
        <w:t>o</w:t>
      </w:r>
      <w:r w:rsidRPr="00DC1F8C">
        <w:rPr>
          <w:rFonts w:ascii="Georgia" w:hAnsi="Georgia"/>
          <w:sz w:val="24"/>
          <w:szCs w:val="24"/>
        </w:rPr>
        <w:t>sem narodowym. Zawsze był nielubiany jako człowiek, a jako polityk czynny w ap</w:t>
      </w:r>
      <w:r w:rsidRPr="00DC1F8C">
        <w:rPr>
          <w:rFonts w:ascii="Georgia" w:hAnsi="Georgia"/>
          <w:sz w:val="24"/>
          <w:szCs w:val="24"/>
        </w:rPr>
        <w:t>o</w:t>
      </w:r>
      <w:r w:rsidRPr="00DC1F8C">
        <w:rPr>
          <w:rFonts w:ascii="Georgia" w:hAnsi="Georgia"/>
          <w:sz w:val="24"/>
          <w:szCs w:val="24"/>
        </w:rPr>
        <w:t>geum sławy był powszechnie znienawidzony. „W Polsce, Litwie czy na Rusi Wielopo</w:t>
      </w:r>
      <w:r w:rsidRPr="00DC1F8C">
        <w:rPr>
          <w:rFonts w:ascii="Georgia" w:hAnsi="Georgia"/>
          <w:sz w:val="24"/>
          <w:szCs w:val="24"/>
        </w:rPr>
        <w:t>l</w:t>
      </w:r>
      <w:r w:rsidRPr="00DC1F8C">
        <w:rPr>
          <w:rFonts w:ascii="Georgia" w:hAnsi="Georgia"/>
          <w:sz w:val="24"/>
          <w:szCs w:val="24"/>
        </w:rPr>
        <w:t>ski wisieć musi” – powtarzał za plecami naczelnika zarządu cywilnego kraj, który z</w:t>
      </w:r>
      <w:r w:rsidRPr="00DC1F8C">
        <w:rPr>
          <w:rFonts w:ascii="Georgia" w:hAnsi="Georgia"/>
          <w:sz w:val="24"/>
          <w:szCs w:val="24"/>
        </w:rPr>
        <w:t>a</w:t>
      </w:r>
      <w:r w:rsidRPr="00DC1F8C">
        <w:rPr>
          <w:rFonts w:ascii="Georgia" w:hAnsi="Georgia"/>
          <w:sz w:val="24"/>
          <w:szCs w:val="24"/>
        </w:rPr>
        <w:t>mierzał reformować, przybliżać do oświeconej Europy, kraj, dla którego walczył o większe swobody polityczne i społeczne. Ten kraj obdarzył go przezwiskami „Rop</w:t>
      </w:r>
      <w:r w:rsidRPr="00DC1F8C">
        <w:rPr>
          <w:rFonts w:ascii="Georgia" w:hAnsi="Georgia"/>
          <w:sz w:val="24"/>
          <w:szCs w:val="24"/>
        </w:rPr>
        <w:t>u</w:t>
      </w:r>
      <w:r w:rsidRPr="00DC1F8C">
        <w:rPr>
          <w:rFonts w:ascii="Georgia" w:hAnsi="Georgia"/>
          <w:sz w:val="24"/>
          <w:szCs w:val="24"/>
        </w:rPr>
        <w:t xml:space="preserve">chy” i „Dzika”.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W ostatnim dziesięcioleciu postać Wielopolskiego znowu staje się sygnałem do żywych sporów i to nie tylko o przeszłość Polski, sporów na temat kształtów niepodl</w:t>
      </w:r>
      <w:r w:rsidRPr="00DC1F8C">
        <w:rPr>
          <w:rFonts w:ascii="Georgia" w:hAnsi="Georgia"/>
          <w:sz w:val="24"/>
          <w:szCs w:val="24"/>
        </w:rPr>
        <w:t>e</w:t>
      </w:r>
      <w:r w:rsidRPr="00DC1F8C">
        <w:rPr>
          <w:rFonts w:ascii="Georgia" w:hAnsi="Georgia"/>
          <w:sz w:val="24"/>
          <w:szCs w:val="24"/>
        </w:rPr>
        <w:t xml:space="preserve">głości, na temat stosunku władza a społeczeństwo. Społeczeństwo z doby 1863 roku bywa w tych sporach nadmiernie idealizowane, zapomina się o tym, że znaczna część narodu pozostała obojętna wobec insurekcji, że nie brak było setek Polaków, którzy nie współpracowali z okupantem, a po prostu służyli mu, zapomina się zbyt łatwo, że chłopi polscy byli po obu stronach walczących. Nie tylko z powstańcami.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Stosunek do Wielopolskiego jest w znacznej mierze określany oceną celowości polskich powstań narodowych. W niewielkim szkicu o Wielopolskim Marcin Król, podsumowując, pisze, iż nauka, „której nigdy dość powtarzać, głosi, iż polskie społ</w:t>
      </w:r>
      <w:r w:rsidRPr="00DC1F8C">
        <w:rPr>
          <w:rFonts w:ascii="Georgia" w:hAnsi="Georgia"/>
          <w:sz w:val="24"/>
          <w:szCs w:val="24"/>
        </w:rPr>
        <w:t>e</w:t>
      </w:r>
      <w:r w:rsidRPr="00DC1F8C">
        <w:rPr>
          <w:rFonts w:ascii="Georgia" w:hAnsi="Georgia"/>
          <w:sz w:val="24"/>
          <w:szCs w:val="24"/>
        </w:rPr>
        <w:t>czeństwo zawsze na pierwszym miejscu stawiało dwie wartości: wolność i niezaw</w:t>
      </w:r>
      <w:r w:rsidRPr="00DC1F8C">
        <w:rPr>
          <w:rFonts w:ascii="Georgia" w:hAnsi="Georgia"/>
          <w:sz w:val="24"/>
          <w:szCs w:val="24"/>
        </w:rPr>
        <w:t>i</w:t>
      </w:r>
      <w:r w:rsidRPr="00DC1F8C">
        <w:rPr>
          <w:rFonts w:ascii="Georgia" w:hAnsi="Georgia"/>
          <w:sz w:val="24"/>
          <w:szCs w:val="24"/>
        </w:rPr>
        <w:t>słość. Że zatem z góry, w szerszym rozrachunku, na porażkę skazane były próby pol</w:t>
      </w:r>
      <w:r w:rsidRPr="00DC1F8C">
        <w:rPr>
          <w:rFonts w:ascii="Georgia" w:hAnsi="Georgia"/>
          <w:sz w:val="24"/>
          <w:szCs w:val="24"/>
        </w:rPr>
        <w:t>i</w:t>
      </w:r>
      <w:r w:rsidRPr="00DC1F8C">
        <w:rPr>
          <w:rFonts w:ascii="Georgia" w:hAnsi="Georgia"/>
          <w:sz w:val="24"/>
          <w:szCs w:val="24"/>
        </w:rPr>
        <w:t>tycznej działalności nie uwzględniające istnienia takiej hierarchii. Dlatego też warto wciąż zabiegać o nadanie jednoznaczności tradycji Wielopolskiego, czy raczej rozdzi</w:t>
      </w:r>
      <w:r w:rsidRPr="00DC1F8C">
        <w:rPr>
          <w:rFonts w:ascii="Georgia" w:hAnsi="Georgia"/>
          <w:sz w:val="24"/>
          <w:szCs w:val="24"/>
        </w:rPr>
        <w:t>e</w:t>
      </w:r>
      <w:r w:rsidRPr="00DC1F8C">
        <w:rPr>
          <w:rFonts w:ascii="Georgia" w:hAnsi="Georgia"/>
          <w:sz w:val="24"/>
          <w:szCs w:val="24"/>
        </w:rPr>
        <w:t>lenie dwu elementów tej tradycji. Jednym, który jest niewątpliwie pozytywny, była energia, siła wewnętrzna, zdolności organizacyjne, dynamizm i polityczny realizm (rozumiany jako zmierzanie do osiągalnych celów). Drugim, równie niewątpliwie n</w:t>
      </w:r>
      <w:r w:rsidRPr="00DC1F8C">
        <w:rPr>
          <w:rFonts w:ascii="Georgia" w:hAnsi="Georgia"/>
          <w:sz w:val="24"/>
          <w:szCs w:val="24"/>
        </w:rPr>
        <w:t>e</w:t>
      </w:r>
      <w:r w:rsidRPr="00DC1F8C">
        <w:rPr>
          <w:rFonts w:ascii="Georgia" w:hAnsi="Georgia"/>
          <w:sz w:val="24"/>
          <w:szCs w:val="24"/>
        </w:rPr>
        <w:t>gatywnym, było odwrócenie owej hierarchii wartości, czyli postawienie wyżej wymi</w:t>
      </w:r>
      <w:r w:rsidRPr="00DC1F8C">
        <w:rPr>
          <w:rFonts w:ascii="Georgia" w:hAnsi="Georgia"/>
          <w:sz w:val="24"/>
          <w:szCs w:val="24"/>
        </w:rPr>
        <w:t>e</w:t>
      </w:r>
      <w:r w:rsidRPr="00DC1F8C">
        <w:rPr>
          <w:rFonts w:ascii="Georgia" w:hAnsi="Georgia"/>
          <w:sz w:val="24"/>
          <w:szCs w:val="24"/>
        </w:rPr>
        <w:t>nionych cnót na pierwszym miejscu przed wolnością i niezawisłością”</w:t>
      </w:r>
      <w:r w:rsidR="00181AF2">
        <w:rPr>
          <w:rStyle w:val="Odwoanieprzypisudolnego"/>
          <w:rFonts w:ascii="Georgia" w:hAnsi="Georgia"/>
          <w:sz w:val="24"/>
          <w:szCs w:val="24"/>
        </w:rPr>
        <w:footnoteReference w:id="12"/>
      </w:r>
      <w:r w:rsidRPr="00DC1F8C">
        <w:rPr>
          <w:rFonts w:ascii="Georgia" w:hAnsi="Georgia"/>
          <w:sz w:val="24"/>
          <w:szCs w:val="24"/>
        </w:rPr>
        <w:t>. Twierdzenia te budzą jednak wątpliwości i pytania: czy Wielopolski był przeciwnikiem wolności i niezawisłości narodowej? Czy jego system do niej przybliżał, czy oddalał? Czy, wres</w:t>
      </w:r>
      <w:r w:rsidRPr="00DC1F8C">
        <w:rPr>
          <w:rFonts w:ascii="Georgia" w:hAnsi="Georgia"/>
          <w:sz w:val="24"/>
          <w:szCs w:val="24"/>
        </w:rPr>
        <w:t>z</w:t>
      </w:r>
      <w:r w:rsidRPr="00DC1F8C">
        <w:rPr>
          <w:rFonts w:ascii="Georgia" w:hAnsi="Georgia"/>
          <w:sz w:val="24"/>
          <w:szCs w:val="24"/>
        </w:rPr>
        <w:t>cie, walka zbrojna przeciwko caratowi w czterdziestoleciu 1863–1900 miała jakieko</w:t>
      </w:r>
      <w:r w:rsidRPr="00DC1F8C">
        <w:rPr>
          <w:rFonts w:ascii="Georgia" w:hAnsi="Georgia"/>
          <w:sz w:val="24"/>
          <w:szCs w:val="24"/>
        </w:rPr>
        <w:t>l</w:t>
      </w:r>
      <w:r w:rsidRPr="00DC1F8C">
        <w:rPr>
          <w:rFonts w:ascii="Georgia" w:hAnsi="Georgia"/>
          <w:sz w:val="24"/>
          <w:szCs w:val="24"/>
        </w:rPr>
        <w:t xml:space="preserve">wiek szanse zapewnienia wolności i niezawisłości?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Stanisław Stomma powracał w wywiadzie dla „Tygodnika Powszechnego” do swojej tezy, której się trzyma od wielu lat, że nie należy lekceważyć sił irracjonalnych w narodzie polskim, ale nie wolno akceptować „politycznych szaleństw”. Za „polityc</w:t>
      </w:r>
      <w:r w:rsidRPr="00DC1F8C">
        <w:rPr>
          <w:rFonts w:ascii="Georgia" w:hAnsi="Georgia"/>
          <w:sz w:val="24"/>
          <w:szCs w:val="24"/>
        </w:rPr>
        <w:t>z</w:t>
      </w:r>
      <w:r w:rsidRPr="00DC1F8C">
        <w:rPr>
          <w:rFonts w:ascii="Georgia" w:hAnsi="Georgia"/>
          <w:sz w:val="24"/>
          <w:szCs w:val="24"/>
        </w:rPr>
        <w:t>ne szaleństwa” uznaje Stomma „zgubne decyzje, które prowadzą do klęski, a po niej do cofnięcia narodu w jego rozwoju. Powstania są narzędziem polityki, czasem uż</w:t>
      </w:r>
      <w:r w:rsidRPr="00DC1F8C">
        <w:rPr>
          <w:rFonts w:ascii="Georgia" w:hAnsi="Georgia"/>
          <w:sz w:val="24"/>
          <w:szCs w:val="24"/>
        </w:rPr>
        <w:t>y</w:t>
      </w:r>
      <w:r w:rsidRPr="00DC1F8C">
        <w:rPr>
          <w:rFonts w:ascii="Georgia" w:hAnsi="Georgia"/>
          <w:sz w:val="24"/>
          <w:szCs w:val="24"/>
        </w:rPr>
        <w:t>tym słusznie, a czasem fatalnie. Powstania trzydziestego i sześćdziesiątego trzeciego roku były niepotrzebne: genezę miały  żenującą ze względu na lekkomyślność decyzji, a skutki straszne”</w:t>
      </w:r>
      <w:r w:rsidR="00181AF2">
        <w:rPr>
          <w:rStyle w:val="Odwoanieprzypisudolnego"/>
          <w:rFonts w:ascii="Georgia" w:hAnsi="Georgia"/>
          <w:sz w:val="24"/>
          <w:szCs w:val="24"/>
        </w:rPr>
        <w:footnoteReference w:id="13"/>
      </w:r>
      <w:r w:rsidRPr="00DC1F8C">
        <w:rPr>
          <w:rFonts w:ascii="Georgia" w:hAnsi="Georgia"/>
          <w:sz w:val="24"/>
          <w:szCs w:val="24"/>
        </w:rPr>
        <w:t xml:space="preserve">. Toteż Stomma uważa Wielopolskiego za polityka nowoczesnego, za otwartego na świat konserwatystę, rozumiejącego swoją epokę. </w:t>
      </w:r>
    </w:p>
    <w:p w:rsidR="00DC1F8C" w:rsidRPr="00DC1F8C" w:rsidRDefault="00DC1F8C" w:rsidP="00DC1F8C">
      <w:pPr>
        <w:spacing w:line="360" w:lineRule="auto"/>
        <w:jc w:val="both"/>
        <w:rPr>
          <w:rFonts w:ascii="Georgia" w:hAnsi="Georgia"/>
          <w:sz w:val="24"/>
          <w:szCs w:val="24"/>
        </w:rPr>
      </w:pPr>
      <w:r w:rsidRPr="00DC1F8C">
        <w:rPr>
          <w:rFonts w:ascii="Georgia" w:hAnsi="Georgia"/>
          <w:sz w:val="24"/>
          <w:szCs w:val="24"/>
        </w:rPr>
        <w:t>Do strasznych skutków 1863 roku należała przede wszystkim intensywna rus</w:t>
      </w:r>
      <w:r w:rsidRPr="00DC1F8C">
        <w:rPr>
          <w:rFonts w:ascii="Georgia" w:hAnsi="Georgia"/>
          <w:sz w:val="24"/>
          <w:szCs w:val="24"/>
        </w:rPr>
        <w:t>y</w:t>
      </w:r>
      <w:r w:rsidRPr="00DC1F8C">
        <w:rPr>
          <w:rFonts w:ascii="Georgia" w:hAnsi="Georgia"/>
          <w:sz w:val="24"/>
          <w:szCs w:val="24"/>
        </w:rPr>
        <w:t>fikacja Królestwa, likwidacja resztek jego autonomii. Carat zrezygnował nawet z pol</w:t>
      </w:r>
      <w:r w:rsidRPr="00DC1F8C">
        <w:rPr>
          <w:rFonts w:ascii="Georgia" w:hAnsi="Georgia"/>
          <w:sz w:val="24"/>
          <w:szCs w:val="24"/>
        </w:rPr>
        <w:t>i</w:t>
      </w:r>
      <w:r w:rsidRPr="00DC1F8C">
        <w:rPr>
          <w:rFonts w:ascii="Georgia" w:hAnsi="Georgia"/>
          <w:sz w:val="24"/>
          <w:szCs w:val="24"/>
        </w:rPr>
        <w:t>tyki rządzenia przy pomocy Polaków i uciskania Polaków przez Polaków. Odtąd a</w:t>
      </w:r>
      <w:r w:rsidRPr="00DC1F8C">
        <w:rPr>
          <w:rFonts w:ascii="Georgia" w:hAnsi="Georgia"/>
          <w:sz w:val="24"/>
          <w:szCs w:val="24"/>
        </w:rPr>
        <w:t>d</w:t>
      </w:r>
      <w:r w:rsidRPr="00DC1F8C">
        <w:rPr>
          <w:rFonts w:ascii="Georgia" w:hAnsi="Georgia"/>
          <w:sz w:val="24"/>
          <w:szCs w:val="24"/>
        </w:rPr>
        <w:t>ministracja Królestwa złożona była w lwiej części z Rosjan – urzędników niższej i na</w:t>
      </w:r>
      <w:r w:rsidRPr="00DC1F8C">
        <w:rPr>
          <w:rFonts w:ascii="Georgia" w:hAnsi="Georgia"/>
          <w:sz w:val="24"/>
          <w:szCs w:val="24"/>
        </w:rPr>
        <w:t>j</w:t>
      </w:r>
      <w:r w:rsidRPr="00DC1F8C">
        <w:rPr>
          <w:rFonts w:ascii="Georgia" w:hAnsi="Georgia"/>
          <w:sz w:val="24"/>
          <w:szCs w:val="24"/>
        </w:rPr>
        <w:t>niższej sorty. Do kolonizowania Polski wysyłano przeważnie odpady z administracji w Rosji.</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Jest jeszcze jeden bardzo ważny wymiar insurekcji styczniowej. Często o nim zapominamy. Wybuch powstania podciął w Petersburgu skrzydła partii liberalnej, która rozpoczęła rozległe reformy całego Imperium. Rok 1863, jak każde powstanie polskie, wywołał nową falę szowinizmu rosyjskiego. Zatamowała ona dalszą liberal</w:t>
      </w:r>
      <w:r w:rsidRPr="00DC1F8C">
        <w:rPr>
          <w:rFonts w:ascii="Georgia" w:hAnsi="Georgia"/>
          <w:sz w:val="24"/>
          <w:szCs w:val="24"/>
        </w:rPr>
        <w:t>i</w:t>
      </w:r>
      <w:r w:rsidRPr="00DC1F8C">
        <w:rPr>
          <w:rFonts w:ascii="Georgia" w:hAnsi="Georgia"/>
          <w:sz w:val="24"/>
          <w:szCs w:val="24"/>
        </w:rPr>
        <w:t>zację systemu rządzenia i unowocześniania stosunków społecznych. Było więc p</w:t>
      </w:r>
      <w:r w:rsidRPr="00DC1F8C">
        <w:rPr>
          <w:rFonts w:ascii="Georgia" w:hAnsi="Georgia"/>
          <w:sz w:val="24"/>
          <w:szCs w:val="24"/>
        </w:rPr>
        <w:t>o</w:t>
      </w:r>
      <w:r w:rsidRPr="00DC1F8C">
        <w:rPr>
          <w:rFonts w:ascii="Georgia" w:hAnsi="Georgia"/>
          <w:sz w:val="24"/>
          <w:szCs w:val="24"/>
        </w:rPr>
        <w:t xml:space="preserve">wstanie styczniowe brzemienne w swoich skutkach nie tylko dla zaboru rosyjskiego, dla zamieszkujących go narodowości, nie tylko dla Polaków, ale i dla Rosjan. </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Stefan Kieniewicz, najwybitniejszy dzisiaj dziejopis i piewca czynu p</w:t>
      </w:r>
      <w:r w:rsidRPr="00DC1F8C">
        <w:rPr>
          <w:rFonts w:ascii="Georgia" w:hAnsi="Georgia"/>
          <w:sz w:val="24"/>
          <w:szCs w:val="24"/>
        </w:rPr>
        <w:t>o</w:t>
      </w:r>
      <w:r w:rsidRPr="00DC1F8C">
        <w:rPr>
          <w:rFonts w:ascii="Georgia" w:hAnsi="Georgia"/>
          <w:sz w:val="24"/>
          <w:szCs w:val="24"/>
        </w:rPr>
        <w:t>wstańczego 1863 roku, w sposób o wiele bardziej wyważony, niż jest to przyjęte w n</w:t>
      </w:r>
      <w:r w:rsidRPr="00DC1F8C">
        <w:rPr>
          <w:rFonts w:ascii="Georgia" w:hAnsi="Georgia"/>
          <w:sz w:val="24"/>
          <w:szCs w:val="24"/>
        </w:rPr>
        <w:t>a</w:t>
      </w:r>
      <w:r w:rsidRPr="00DC1F8C">
        <w:rPr>
          <w:rFonts w:ascii="Georgia" w:hAnsi="Georgia"/>
          <w:sz w:val="24"/>
          <w:szCs w:val="24"/>
        </w:rPr>
        <w:t>szej publicystyce, opowiadającej się na ogół jednoznacznie za tym, iż w roku 1863 bić się należało, że powstanie jest jednym z najwspanialszych momentów heroicznych w życiu narodu, stwierdza, iż dzisiaj ważne jest dla nas, że bilans powstania nie był je</w:t>
      </w:r>
      <w:r w:rsidRPr="00DC1F8C">
        <w:rPr>
          <w:rFonts w:ascii="Georgia" w:hAnsi="Georgia"/>
          <w:sz w:val="24"/>
          <w:szCs w:val="24"/>
        </w:rPr>
        <w:t>d</w:t>
      </w:r>
      <w:r w:rsidRPr="00DC1F8C">
        <w:rPr>
          <w:rFonts w:ascii="Georgia" w:hAnsi="Georgia"/>
          <w:sz w:val="24"/>
          <w:szCs w:val="24"/>
        </w:rPr>
        <w:t>noznacznie negatywny i to nawet w wymiarze pierwszego po nim pokolenia. „Be</w:t>
      </w:r>
      <w:r w:rsidRPr="00DC1F8C">
        <w:rPr>
          <w:rFonts w:ascii="Georgia" w:hAnsi="Georgia"/>
          <w:sz w:val="24"/>
          <w:szCs w:val="24"/>
        </w:rPr>
        <w:t>z</w:t>
      </w:r>
      <w:r w:rsidRPr="00DC1F8C">
        <w:rPr>
          <w:rFonts w:ascii="Georgia" w:hAnsi="Georgia"/>
          <w:sz w:val="24"/>
          <w:szCs w:val="24"/>
        </w:rPr>
        <w:t>sprzeczne jest – pisze – że czerwoni słabo przygotowali powstanie oraz że biali je s</w:t>
      </w:r>
      <w:r w:rsidRPr="00DC1F8C">
        <w:rPr>
          <w:rFonts w:ascii="Georgia" w:hAnsi="Georgia"/>
          <w:sz w:val="24"/>
          <w:szCs w:val="24"/>
        </w:rPr>
        <w:t>a</w:t>
      </w:r>
      <w:r w:rsidRPr="00DC1F8C">
        <w:rPr>
          <w:rFonts w:ascii="Georgia" w:hAnsi="Georgia"/>
          <w:sz w:val="24"/>
          <w:szCs w:val="24"/>
        </w:rPr>
        <w:t>botowali [...]. W szczególnej koniunkturze międzynarodowej i wewnętrznej 1861 roku przewrót lutowy warszawski doprowadził do władzy Aleksandra Wielopolskiego. Wówczas to naród polski stanął przed alternatywą: ugody lub rewolucji. O wyniku przesądził stosunek dwóch kierunków do kluczowego problemu włościańskiego. Ma</w:t>
      </w:r>
      <w:r w:rsidRPr="00DC1F8C">
        <w:rPr>
          <w:rFonts w:ascii="Georgia" w:hAnsi="Georgia"/>
          <w:sz w:val="24"/>
          <w:szCs w:val="24"/>
        </w:rPr>
        <w:t>r</w:t>
      </w:r>
      <w:r w:rsidRPr="00DC1F8C">
        <w:rPr>
          <w:rFonts w:ascii="Georgia" w:hAnsi="Georgia"/>
          <w:sz w:val="24"/>
          <w:szCs w:val="24"/>
        </w:rPr>
        <w:t>grabia przegrał, bo nie miał chłopów za sobą. Rewolucja przegrała także, ale przefo</w:t>
      </w:r>
      <w:r w:rsidRPr="00DC1F8C">
        <w:rPr>
          <w:rFonts w:ascii="Georgia" w:hAnsi="Georgia"/>
          <w:sz w:val="24"/>
          <w:szCs w:val="24"/>
        </w:rPr>
        <w:t>r</w:t>
      </w:r>
      <w:r w:rsidRPr="00DC1F8C">
        <w:rPr>
          <w:rFonts w:ascii="Georgia" w:hAnsi="Georgia"/>
          <w:sz w:val="24"/>
          <w:szCs w:val="24"/>
        </w:rPr>
        <w:t>sowała swój program agrarny”</w:t>
      </w:r>
      <w:r w:rsidR="00181AF2">
        <w:rPr>
          <w:rStyle w:val="Odwoanieprzypisudolnego"/>
          <w:rFonts w:ascii="Georgia" w:hAnsi="Georgia"/>
          <w:sz w:val="24"/>
          <w:szCs w:val="24"/>
        </w:rPr>
        <w:footnoteReference w:id="14"/>
      </w:r>
      <w:r w:rsidRPr="00DC1F8C">
        <w:rPr>
          <w:rFonts w:ascii="Georgia" w:hAnsi="Georgia"/>
          <w:sz w:val="24"/>
          <w:szCs w:val="24"/>
        </w:rPr>
        <w:t>. I znów ciśnie się na usta jedno z owych pytań kl</w:t>
      </w:r>
      <w:r w:rsidRPr="00DC1F8C">
        <w:rPr>
          <w:rFonts w:ascii="Georgia" w:hAnsi="Georgia"/>
          <w:sz w:val="24"/>
          <w:szCs w:val="24"/>
        </w:rPr>
        <w:t>u</w:t>
      </w:r>
      <w:r w:rsidRPr="00DC1F8C">
        <w:rPr>
          <w:rFonts w:ascii="Georgia" w:hAnsi="Georgia"/>
          <w:sz w:val="24"/>
          <w:szCs w:val="24"/>
        </w:rPr>
        <w:t>czowych: powstanie nie miało szans zwycięstwa, ale czy posiadałaby je polityka ug</w:t>
      </w:r>
      <w:r w:rsidRPr="00DC1F8C">
        <w:rPr>
          <w:rFonts w:ascii="Georgia" w:hAnsi="Georgia"/>
          <w:sz w:val="24"/>
          <w:szCs w:val="24"/>
        </w:rPr>
        <w:t>o</w:t>
      </w:r>
      <w:r w:rsidRPr="00DC1F8C">
        <w:rPr>
          <w:rFonts w:ascii="Georgia" w:hAnsi="Georgia"/>
          <w:sz w:val="24"/>
          <w:szCs w:val="24"/>
        </w:rPr>
        <w:t>dy, kompromisu z Petersburgiem, gdyby Wielopolski podjął w kwestii włościańskiej program bardziej rewolucyjny? Czy carat na program taki mógł przystać? Czy prz</w:t>
      </w:r>
      <w:r w:rsidRPr="00DC1F8C">
        <w:rPr>
          <w:rFonts w:ascii="Georgia" w:hAnsi="Georgia"/>
          <w:sz w:val="24"/>
          <w:szCs w:val="24"/>
        </w:rPr>
        <w:t>y</w:t>
      </w:r>
      <w:r w:rsidRPr="00DC1F8C">
        <w:rPr>
          <w:rFonts w:ascii="Georgia" w:hAnsi="Georgia"/>
          <w:sz w:val="24"/>
          <w:szCs w:val="24"/>
        </w:rPr>
        <w:t>stałby bez powstania? Czy Wielopolskiego stać było w dalszej perspektywie rządzenia na przyjęcie takiego programu? Odpowiedzieć sobie możemy przynajmniej na jedno z tych pytań od razu: margrabia, nazwany przez jednego ze swoich biografów „ostatnim szlachcicem polskim”, konserwatywny obrońca interesów klasy posiadaczy ziemskich, musiał decyzję o formie rozwiązania kwestii włościańskiej podejmować od razu w r</w:t>
      </w:r>
      <w:r w:rsidRPr="00DC1F8C">
        <w:rPr>
          <w:rFonts w:ascii="Georgia" w:hAnsi="Georgia"/>
          <w:sz w:val="24"/>
          <w:szCs w:val="24"/>
        </w:rPr>
        <w:t>o</w:t>
      </w:r>
      <w:r w:rsidRPr="00DC1F8C">
        <w:rPr>
          <w:rFonts w:ascii="Georgia" w:hAnsi="Georgia"/>
          <w:sz w:val="24"/>
          <w:szCs w:val="24"/>
        </w:rPr>
        <w:t>ku 1862, a nie w dalszej perspektywie. Udowodnił czynami, iż w tej dziedzinie posi</w:t>
      </w:r>
      <w:r w:rsidRPr="00DC1F8C">
        <w:rPr>
          <w:rFonts w:ascii="Georgia" w:hAnsi="Georgia"/>
          <w:sz w:val="24"/>
          <w:szCs w:val="24"/>
        </w:rPr>
        <w:t>a</w:t>
      </w:r>
      <w:r w:rsidRPr="00DC1F8C">
        <w:rPr>
          <w:rFonts w:ascii="Georgia" w:hAnsi="Georgia"/>
          <w:sz w:val="24"/>
          <w:szCs w:val="24"/>
        </w:rPr>
        <w:t>dał wyobraźnię najmniejszą, przewrócił się o niemożność zrozumienia, iż w długim rzędzie jego reform ta jest najważniejsza, że żadne pociągnięcia oświatowe i admin</w:t>
      </w:r>
      <w:r w:rsidRPr="00DC1F8C">
        <w:rPr>
          <w:rFonts w:ascii="Georgia" w:hAnsi="Georgia"/>
          <w:sz w:val="24"/>
          <w:szCs w:val="24"/>
        </w:rPr>
        <w:t>i</w:t>
      </w:r>
      <w:r w:rsidRPr="00DC1F8C">
        <w:rPr>
          <w:rFonts w:ascii="Georgia" w:hAnsi="Georgia"/>
          <w:sz w:val="24"/>
          <w:szCs w:val="24"/>
        </w:rPr>
        <w:t>stracyjne nie mogą zastąpić wielkiej reformy stosunków społeczno-gospodarczych. Przypuszczam, że gdyby wystąpił jako rzecznik rewolucyjnych posunięć uwłaszcz</w:t>
      </w:r>
      <w:r w:rsidRPr="00DC1F8C">
        <w:rPr>
          <w:rFonts w:ascii="Georgia" w:hAnsi="Georgia"/>
          <w:sz w:val="24"/>
          <w:szCs w:val="24"/>
        </w:rPr>
        <w:t>e</w:t>
      </w:r>
      <w:r w:rsidRPr="00DC1F8C">
        <w:rPr>
          <w:rFonts w:ascii="Georgia" w:hAnsi="Georgia"/>
          <w:sz w:val="24"/>
          <w:szCs w:val="24"/>
        </w:rPr>
        <w:t>niowych, nie byłby bez szans w Petersburgu. Ale Wielopolski, syn nieodrodny dom</w:t>
      </w:r>
      <w:r w:rsidRPr="00DC1F8C">
        <w:rPr>
          <w:rFonts w:ascii="Georgia" w:hAnsi="Georgia"/>
          <w:sz w:val="24"/>
          <w:szCs w:val="24"/>
        </w:rPr>
        <w:t>i</w:t>
      </w:r>
      <w:r w:rsidRPr="00DC1F8C">
        <w:rPr>
          <w:rFonts w:ascii="Georgia" w:hAnsi="Georgia"/>
          <w:sz w:val="24"/>
          <w:szCs w:val="24"/>
        </w:rPr>
        <w:t>nującej w ówczesnym narodzie polskim klasy szlacheckiej, okazał swoją małość tym właśnie przede wszystkim, iż w imię interesów narodowych nie potrafił się wznieść ponad interes swojej klasy. Jakżeż częste to zjawisko w dziejach polskich, że mamy polityków reprezentujących własną klasę, własną warstwę, grupy sprawujące za wszelką cenę władzę, a zaledwie kilku może na przestrzeni stulecia ogólnonarod</w:t>
      </w:r>
      <w:r w:rsidRPr="00DC1F8C">
        <w:rPr>
          <w:rFonts w:ascii="Georgia" w:hAnsi="Georgia"/>
          <w:sz w:val="24"/>
          <w:szCs w:val="24"/>
        </w:rPr>
        <w:t>o</w:t>
      </w:r>
      <w:r w:rsidRPr="00DC1F8C">
        <w:rPr>
          <w:rFonts w:ascii="Georgia" w:hAnsi="Georgia"/>
          <w:sz w:val="24"/>
          <w:szCs w:val="24"/>
        </w:rPr>
        <w:t>wych mężów stanu.</w:t>
      </w:r>
    </w:p>
    <w:p w:rsidR="00181AF2" w:rsidRDefault="00DC1F8C" w:rsidP="00DC1F8C">
      <w:pPr>
        <w:spacing w:line="360" w:lineRule="auto"/>
        <w:jc w:val="both"/>
        <w:rPr>
          <w:rFonts w:ascii="Georgia" w:hAnsi="Georgia"/>
          <w:sz w:val="24"/>
          <w:szCs w:val="24"/>
        </w:rPr>
      </w:pPr>
      <w:r w:rsidRPr="00DC1F8C">
        <w:rPr>
          <w:rFonts w:ascii="Georgia" w:hAnsi="Georgia"/>
          <w:sz w:val="24"/>
          <w:szCs w:val="24"/>
        </w:rPr>
        <w:t>Nie był Wielopolski mężem stanu występującym w imieniu większości narodu. Ale był mężem stanu jako człowiek o jasnym, spójnym programie, który przeprow</w:t>
      </w:r>
      <w:r w:rsidRPr="00DC1F8C">
        <w:rPr>
          <w:rFonts w:ascii="Georgia" w:hAnsi="Georgia"/>
          <w:sz w:val="24"/>
          <w:szCs w:val="24"/>
        </w:rPr>
        <w:t>a</w:t>
      </w:r>
      <w:r w:rsidRPr="00DC1F8C">
        <w:rPr>
          <w:rFonts w:ascii="Georgia" w:hAnsi="Georgia"/>
          <w:sz w:val="24"/>
          <w:szCs w:val="24"/>
        </w:rPr>
        <w:t>dzał z żelazną wolą w zgodzie z istniejącymi realnie możliwościami. Czy nie okazał się mężem stanu i dlatego, że nie potrafił się porozumieć z narodem, przekonać go do swoich reform? Istotnie, tak jak i kilku najwybitniejszych po nim polityków polskich już dwudziestego stulecia, żywił w gruncie rzeczy wiele pogardy dla uniesień, sz</w:t>
      </w:r>
      <w:r w:rsidRPr="00DC1F8C">
        <w:rPr>
          <w:rFonts w:ascii="Georgia" w:hAnsi="Georgia"/>
          <w:sz w:val="24"/>
          <w:szCs w:val="24"/>
        </w:rPr>
        <w:t>a</w:t>
      </w:r>
      <w:r w:rsidRPr="00DC1F8C">
        <w:rPr>
          <w:rFonts w:ascii="Georgia" w:hAnsi="Georgia"/>
          <w:sz w:val="24"/>
          <w:szCs w:val="24"/>
        </w:rPr>
        <w:t>leństw, braku wyobraźni, irracjonalnych odruchów narodu polskiego. Może była to i pogarda dla narodu, który potrafił raczej bić się i burzyć, niż tworzyć spokojną, uczc</w:t>
      </w:r>
      <w:r w:rsidRPr="00DC1F8C">
        <w:rPr>
          <w:rFonts w:ascii="Georgia" w:hAnsi="Georgia"/>
          <w:sz w:val="24"/>
          <w:szCs w:val="24"/>
        </w:rPr>
        <w:t>i</w:t>
      </w:r>
      <w:r w:rsidRPr="00DC1F8C">
        <w:rPr>
          <w:rFonts w:ascii="Georgia" w:hAnsi="Georgia"/>
          <w:sz w:val="24"/>
          <w:szCs w:val="24"/>
        </w:rPr>
        <w:t>wą, wytrwałą, planową pracą. Nie zapominajmy, iż był politykiem  dziewiętnast</w:t>
      </w:r>
      <w:r w:rsidRPr="00DC1F8C">
        <w:rPr>
          <w:rFonts w:ascii="Georgia" w:hAnsi="Georgia"/>
          <w:sz w:val="24"/>
          <w:szCs w:val="24"/>
        </w:rPr>
        <w:t>o</w:t>
      </w:r>
      <w:r w:rsidRPr="00DC1F8C">
        <w:rPr>
          <w:rFonts w:ascii="Georgia" w:hAnsi="Georgia"/>
          <w:sz w:val="24"/>
          <w:szCs w:val="24"/>
        </w:rPr>
        <w:t>wiecznym, w tych czasach, kiedy decydowała wąska warstwa dynastów i rządzących, a zrozumienie konieczności poparcia ogólnonarodowego, niezbędności wielostronnych kontaktów z własnym społeczeństwem było i musiało być bez porównania mniejsze. Napoleon III swoją jednostronną decyzją z tego czasu, z roku 1860, o zniesieniu b</w:t>
      </w:r>
      <w:r w:rsidRPr="00DC1F8C">
        <w:rPr>
          <w:rFonts w:ascii="Georgia" w:hAnsi="Georgia"/>
          <w:sz w:val="24"/>
          <w:szCs w:val="24"/>
        </w:rPr>
        <w:t>a</w:t>
      </w:r>
      <w:r w:rsidRPr="00DC1F8C">
        <w:rPr>
          <w:rFonts w:ascii="Georgia" w:hAnsi="Georgia"/>
          <w:sz w:val="24"/>
          <w:szCs w:val="24"/>
        </w:rPr>
        <w:t>rier celnych z Anglią, podjętą wbrew opinii części doradców i ku przerażeniu większ</w:t>
      </w:r>
      <w:r w:rsidRPr="00DC1F8C">
        <w:rPr>
          <w:rFonts w:ascii="Georgia" w:hAnsi="Georgia"/>
          <w:sz w:val="24"/>
          <w:szCs w:val="24"/>
        </w:rPr>
        <w:t>o</w:t>
      </w:r>
      <w:r w:rsidRPr="00DC1F8C">
        <w:rPr>
          <w:rFonts w:ascii="Georgia" w:hAnsi="Georgia"/>
          <w:sz w:val="24"/>
          <w:szCs w:val="24"/>
        </w:rPr>
        <w:t>ści Francuzów, otworzył drzwi rewolucji przemysłowej, która uczyniła z jego ojczyzny kraj przodującego kapitalizmu. Godząc się z tym, iż powstanie 1863 roku narzuciło kształt carskiej reformie uwłaszczeniowej, podkreślić jednak należy, iż Aleksander II zdecydował się na ukazy 2 marca 1864 roku, wtedy, kiedy insurekcja już dogorywała, a nie w jej letnim apogeum w roku 1863. Nie zapominajmy, iż Wielopolski działał w na wpół feudalnym Imperium Romanowów, a nie w warunkach Polski dwudziest</w:t>
      </w:r>
      <w:r w:rsidRPr="00DC1F8C">
        <w:rPr>
          <w:rFonts w:ascii="Georgia" w:hAnsi="Georgia"/>
          <w:sz w:val="24"/>
          <w:szCs w:val="24"/>
        </w:rPr>
        <w:t>o</w:t>
      </w:r>
      <w:r w:rsidRPr="00DC1F8C">
        <w:rPr>
          <w:rFonts w:ascii="Georgia" w:hAnsi="Georgia"/>
          <w:sz w:val="24"/>
          <w:szCs w:val="24"/>
        </w:rPr>
        <w:t>wiecznej. Nie stosujmy tej samej miarki dla przeszłości, co dla dnia dzisiejszego. Myl</w:t>
      </w:r>
      <w:r w:rsidRPr="00DC1F8C">
        <w:rPr>
          <w:rFonts w:ascii="Georgia" w:hAnsi="Georgia"/>
          <w:sz w:val="24"/>
          <w:szCs w:val="24"/>
        </w:rPr>
        <w:t>i</w:t>
      </w:r>
      <w:r w:rsidRPr="00DC1F8C">
        <w:rPr>
          <w:rFonts w:ascii="Georgia" w:hAnsi="Georgia"/>
          <w:sz w:val="24"/>
          <w:szCs w:val="24"/>
        </w:rPr>
        <w:t>li się więc ci publicyści, którzy ahistorycznie idealizowali społeczeństwo polskie z lat 1861–1864, oskarżając Wielopolskiego o to, iż całkiem nie szukał porozumienia z n</w:t>
      </w:r>
      <w:r w:rsidRPr="00DC1F8C">
        <w:rPr>
          <w:rFonts w:ascii="Georgia" w:hAnsi="Georgia"/>
          <w:sz w:val="24"/>
          <w:szCs w:val="24"/>
        </w:rPr>
        <w:t>a</w:t>
      </w:r>
      <w:r w:rsidRPr="00DC1F8C">
        <w:rPr>
          <w:rFonts w:ascii="Georgia" w:hAnsi="Georgia"/>
          <w:sz w:val="24"/>
          <w:szCs w:val="24"/>
        </w:rPr>
        <w:t>rodem, a wola społeczeństwa powinna była mieć dla niego znaczenie decydujące. Szukał porozumienia i zrozumienia, ale nie uważał, iż jest to najważniejszy element jego gry politycznej. Mylili się także ci, którzy sądzili, że można rządzić nowoczesnym, świadomym i wykształconym społeczeństwem przy pomocy metod przestarzałych, stosowanych w społeczeństwach o strukturach feudalnych i wczesnokapitalistyc</w:t>
      </w:r>
      <w:r w:rsidRPr="00DC1F8C">
        <w:rPr>
          <w:rFonts w:ascii="Georgia" w:hAnsi="Georgia"/>
          <w:sz w:val="24"/>
          <w:szCs w:val="24"/>
        </w:rPr>
        <w:t>z</w:t>
      </w:r>
      <w:r w:rsidRPr="00DC1F8C">
        <w:rPr>
          <w:rFonts w:ascii="Georgia" w:hAnsi="Georgia"/>
          <w:sz w:val="24"/>
          <w:szCs w:val="24"/>
        </w:rPr>
        <w:t>nych. Te metody, czego nie zrozumiał dawno temu Wielopolski, prowadziły do p</w:t>
      </w:r>
      <w:r w:rsidRPr="00DC1F8C">
        <w:rPr>
          <w:rFonts w:ascii="Georgia" w:hAnsi="Georgia"/>
          <w:sz w:val="24"/>
          <w:szCs w:val="24"/>
        </w:rPr>
        <w:t>o</w:t>
      </w:r>
      <w:r w:rsidRPr="00DC1F8C">
        <w:rPr>
          <w:rFonts w:ascii="Georgia" w:hAnsi="Georgia"/>
          <w:sz w:val="24"/>
          <w:szCs w:val="24"/>
        </w:rPr>
        <w:t xml:space="preserve">wstań narodowych, do nastrojów wojny domowej.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Józef Piłsudski jak rzadko kto, jako jedyny bodaj, uchwycił sens wzajemnego stosunku między margrabią a społeczeństwem, nazywając go może nieco przesadnie wojną domową. Podkreślał, o czym głucho u takich apologetów Wielopolskiego jak Pruszyński, że i „do społeczeństwa Wielopolski odnosił się z pogardą żądając jedynie posłuszeństwa. Posłuch zaś wymuszał gwałtownymi środkami i w niczym nie różnił się od najeźdźców, którzy użyczali mu w tym celu rąk i  aparatu”</w:t>
      </w:r>
      <w:r w:rsidR="000A6D40">
        <w:rPr>
          <w:rStyle w:val="Odwoanieprzypisudolnego"/>
          <w:rFonts w:ascii="Georgia" w:hAnsi="Georgia"/>
          <w:sz w:val="24"/>
          <w:szCs w:val="24"/>
        </w:rPr>
        <w:footnoteReference w:id="15"/>
      </w:r>
      <w:r w:rsidRPr="00DC1F8C">
        <w:rPr>
          <w:rFonts w:ascii="Georgia" w:hAnsi="Georgia"/>
          <w:sz w:val="24"/>
          <w:szCs w:val="24"/>
        </w:rPr>
        <w:t>. Przypominał w wykładach o roku 1863, że w pobudce powstańczej „Stój, carze, stój, nie ustał bój” z największym może zapałem śpiewano zwrotkę „Bo mu [carowi] margraf projekt p</w:t>
      </w:r>
      <w:r w:rsidRPr="00DC1F8C">
        <w:rPr>
          <w:rFonts w:ascii="Georgia" w:hAnsi="Georgia"/>
          <w:sz w:val="24"/>
          <w:szCs w:val="24"/>
        </w:rPr>
        <w:t>o</w:t>
      </w:r>
      <w:r w:rsidRPr="00DC1F8C">
        <w:rPr>
          <w:rFonts w:ascii="Georgia" w:hAnsi="Georgia"/>
          <w:sz w:val="24"/>
          <w:szCs w:val="24"/>
        </w:rPr>
        <w:t>dał, jak ugasić żar”. Mówił Piłsudski: „«Margraf» to Wielopolski, któremu dla wię</w:t>
      </w:r>
      <w:r w:rsidRPr="00DC1F8C">
        <w:rPr>
          <w:rFonts w:ascii="Georgia" w:hAnsi="Georgia"/>
          <w:sz w:val="24"/>
          <w:szCs w:val="24"/>
        </w:rPr>
        <w:t>k</w:t>
      </w:r>
      <w:r w:rsidRPr="00DC1F8C">
        <w:rPr>
          <w:rFonts w:ascii="Georgia" w:hAnsi="Georgia"/>
          <w:sz w:val="24"/>
          <w:szCs w:val="24"/>
        </w:rPr>
        <w:t>szej pogardy zruszczono tytuł margrabiego. Walczono więc i bito się z carem i ma</w:t>
      </w:r>
      <w:r w:rsidRPr="00DC1F8C">
        <w:rPr>
          <w:rFonts w:ascii="Georgia" w:hAnsi="Georgia"/>
          <w:sz w:val="24"/>
          <w:szCs w:val="24"/>
        </w:rPr>
        <w:t>r</w:t>
      </w:r>
      <w:r w:rsidRPr="00DC1F8C">
        <w:rPr>
          <w:rFonts w:ascii="Georgia" w:hAnsi="Georgia"/>
          <w:sz w:val="24"/>
          <w:szCs w:val="24"/>
        </w:rPr>
        <w:t>grabią. Gdzież więc jedność narodowa? Przecież to istna wojna domowa w najściśle</w:t>
      </w:r>
      <w:r w:rsidRPr="00DC1F8C">
        <w:rPr>
          <w:rFonts w:ascii="Georgia" w:hAnsi="Georgia"/>
          <w:sz w:val="24"/>
          <w:szCs w:val="24"/>
        </w:rPr>
        <w:t>j</w:t>
      </w:r>
      <w:r w:rsidRPr="00DC1F8C">
        <w:rPr>
          <w:rFonts w:ascii="Georgia" w:hAnsi="Georgia"/>
          <w:sz w:val="24"/>
          <w:szCs w:val="24"/>
        </w:rPr>
        <w:t>szym tego słowa znaczeniu”</w:t>
      </w:r>
      <w:r w:rsidR="004E3E3E">
        <w:rPr>
          <w:rStyle w:val="Odwoanieprzypisudolnego"/>
          <w:rFonts w:ascii="Georgia" w:hAnsi="Georgia"/>
          <w:sz w:val="24"/>
          <w:szCs w:val="24"/>
        </w:rPr>
        <w:footnoteReference w:id="16"/>
      </w:r>
      <w:r w:rsidRPr="00DC1F8C">
        <w:rPr>
          <w:rFonts w:ascii="Georgia" w:hAnsi="Georgia"/>
          <w:sz w:val="24"/>
          <w:szCs w:val="24"/>
        </w:rPr>
        <w:t>. Ale Piłsudski, znający doskonale i tak potrafiący w</w:t>
      </w:r>
      <w:r w:rsidRPr="00DC1F8C">
        <w:rPr>
          <w:rFonts w:ascii="Georgia" w:hAnsi="Georgia"/>
          <w:sz w:val="24"/>
          <w:szCs w:val="24"/>
        </w:rPr>
        <w:t>y</w:t>
      </w:r>
      <w:r w:rsidRPr="00DC1F8C">
        <w:rPr>
          <w:rFonts w:ascii="Georgia" w:hAnsi="Georgia"/>
          <w:sz w:val="24"/>
          <w:szCs w:val="24"/>
        </w:rPr>
        <w:t>grywać emocjonalne i irracjonalne stany swego narodu, mówił, iż w epoce 1863 roku „największe imię to margrabia! Chciałem go kochać za wielkość, bo miał dumę i go</w:t>
      </w:r>
      <w:r w:rsidRPr="00DC1F8C">
        <w:rPr>
          <w:rFonts w:ascii="Georgia" w:hAnsi="Georgia"/>
          <w:sz w:val="24"/>
          <w:szCs w:val="24"/>
        </w:rPr>
        <w:t>d</w:t>
      </w:r>
      <w:r w:rsidRPr="00DC1F8C">
        <w:rPr>
          <w:rFonts w:ascii="Georgia" w:hAnsi="Georgia"/>
          <w:sz w:val="24"/>
          <w:szCs w:val="24"/>
        </w:rPr>
        <w:t>ność swojego narodu”</w:t>
      </w:r>
      <w:r w:rsidR="004E3E3E">
        <w:rPr>
          <w:rStyle w:val="Odwoanieprzypisudolnego"/>
          <w:rFonts w:ascii="Georgia" w:hAnsi="Georgia"/>
          <w:sz w:val="24"/>
          <w:szCs w:val="24"/>
        </w:rPr>
        <w:footnoteReference w:id="17"/>
      </w:r>
      <w:r w:rsidRPr="00DC1F8C">
        <w:rPr>
          <w:rFonts w:ascii="Georgia" w:hAnsi="Georgia"/>
          <w:sz w:val="24"/>
          <w:szCs w:val="24"/>
        </w:rPr>
        <w:t>. Odwoływał się Piłsudski do tych scen, kiedy w Petersburgu czy w Warszawie Wielopolski demonstrował swoją polskość, zaznaczał, iż car Ale</w:t>
      </w:r>
      <w:r w:rsidRPr="00DC1F8C">
        <w:rPr>
          <w:rFonts w:ascii="Georgia" w:hAnsi="Georgia"/>
          <w:sz w:val="24"/>
          <w:szCs w:val="24"/>
        </w:rPr>
        <w:t>k</w:t>
      </w:r>
      <w:r w:rsidRPr="00DC1F8C">
        <w:rPr>
          <w:rFonts w:ascii="Georgia" w:hAnsi="Georgia"/>
          <w:sz w:val="24"/>
          <w:szCs w:val="24"/>
        </w:rPr>
        <w:t xml:space="preserve">sander II dla niego jako dla Polaka jest przede wszystkim królem polskim, a nie carem rosyjskim.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Nie stawiam sobie pytania, co by się wydarzyło, gdyby Wielopolskiemu udało się branką zażegnać groźbę powstania i narzucić stopniowo dalsze reformy. Pragną</w:t>
      </w:r>
      <w:r w:rsidRPr="00DC1F8C">
        <w:rPr>
          <w:rFonts w:ascii="Georgia" w:hAnsi="Georgia"/>
          <w:sz w:val="24"/>
          <w:szCs w:val="24"/>
        </w:rPr>
        <w:t>ł</w:t>
      </w:r>
      <w:r w:rsidRPr="00DC1F8C">
        <w:rPr>
          <w:rFonts w:ascii="Georgia" w:hAnsi="Georgia"/>
          <w:sz w:val="24"/>
          <w:szCs w:val="24"/>
        </w:rPr>
        <w:t xml:space="preserve">bym jednak jako historyk spróbować odpowiedzieć, jaki był jego prawdziwy wymiar, czego dokonał, skąd biorą się i co oznaczają owe zaciekłe spory wokół jego postaci.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Ujął władzę, mając lat 58, na początku 1861 roku. Mianowano go najpierw d</w:t>
      </w:r>
      <w:r w:rsidRPr="00DC1F8C">
        <w:rPr>
          <w:rFonts w:ascii="Georgia" w:hAnsi="Georgia"/>
          <w:sz w:val="24"/>
          <w:szCs w:val="24"/>
        </w:rPr>
        <w:t>y</w:t>
      </w:r>
      <w:r w:rsidRPr="00DC1F8C">
        <w:rPr>
          <w:rFonts w:ascii="Georgia" w:hAnsi="Georgia"/>
          <w:sz w:val="24"/>
          <w:szCs w:val="24"/>
        </w:rPr>
        <w:t>rektorem Komisji Rządowej Wyznań i Oświecenia Publicznego, później przyjął doda</w:t>
      </w:r>
      <w:r w:rsidRPr="00DC1F8C">
        <w:rPr>
          <w:rFonts w:ascii="Georgia" w:hAnsi="Georgia"/>
          <w:sz w:val="24"/>
          <w:szCs w:val="24"/>
        </w:rPr>
        <w:t>t</w:t>
      </w:r>
      <w:r w:rsidRPr="00DC1F8C">
        <w:rPr>
          <w:rFonts w:ascii="Georgia" w:hAnsi="Georgia"/>
          <w:sz w:val="24"/>
          <w:szCs w:val="24"/>
        </w:rPr>
        <w:t>kowo dyrekcję Komisji Sprawiedliwości. Wiosną 1862 roku został po ciężkich bojach powołany na naczelnika rządu cywilnego. Na czele poszczególnych komisji – ówcz</w:t>
      </w:r>
      <w:r w:rsidRPr="00DC1F8C">
        <w:rPr>
          <w:rFonts w:ascii="Georgia" w:hAnsi="Georgia"/>
          <w:sz w:val="24"/>
          <w:szCs w:val="24"/>
        </w:rPr>
        <w:t>e</w:t>
      </w:r>
      <w:r w:rsidRPr="00DC1F8C">
        <w:rPr>
          <w:rFonts w:ascii="Georgia" w:hAnsi="Georgia"/>
          <w:sz w:val="24"/>
          <w:szCs w:val="24"/>
        </w:rPr>
        <w:t>snych ministerstw – postawił swoich ludzi, Polaków. Przeprowadził polonizację ap</w:t>
      </w:r>
      <w:r w:rsidRPr="00DC1F8C">
        <w:rPr>
          <w:rFonts w:ascii="Georgia" w:hAnsi="Georgia"/>
          <w:sz w:val="24"/>
          <w:szCs w:val="24"/>
        </w:rPr>
        <w:t>a</w:t>
      </w:r>
      <w:r w:rsidRPr="00DC1F8C">
        <w:rPr>
          <w:rFonts w:ascii="Georgia" w:hAnsi="Georgia"/>
          <w:sz w:val="24"/>
          <w:szCs w:val="24"/>
        </w:rPr>
        <w:t>ratu administracyjnego Królestwa, rozpoczynając od stanowisk gubernatorów. Swoje stanowiska wykorzystał dla wcielenia w życie nader istotnych reform. Przede wszys</w:t>
      </w:r>
      <w:r w:rsidRPr="00DC1F8C">
        <w:rPr>
          <w:rFonts w:ascii="Georgia" w:hAnsi="Georgia"/>
          <w:sz w:val="24"/>
          <w:szCs w:val="24"/>
        </w:rPr>
        <w:t>t</w:t>
      </w:r>
      <w:r w:rsidRPr="00DC1F8C">
        <w:rPr>
          <w:rFonts w:ascii="Georgia" w:hAnsi="Georgia"/>
          <w:sz w:val="24"/>
          <w:szCs w:val="24"/>
        </w:rPr>
        <w:t>kim zreformował szkolnictwo na zasadzie pełnej polonizacji od najniższych szczebli aż po Szkołę Główną, do której powstania doprowadził w Warszawie w 1862 roku. Stan</w:t>
      </w:r>
      <w:r w:rsidRPr="00DC1F8C">
        <w:rPr>
          <w:rFonts w:ascii="Georgia" w:hAnsi="Georgia"/>
          <w:sz w:val="24"/>
          <w:szCs w:val="24"/>
        </w:rPr>
        <w:t>i</w:t>
      </w:r>
      <w:r w:rsidRPr="00DC1F8C">
        <w:rPr>
          <w:rFonts w:ascii="Georgia" w:hAnsi="Georgia"/>
          <w:sz w:val="24"/>
          <w:szCs w:val="24"/>
        </w:rPr>
        <w:t>sław Fita w wydanej w 1980 roku książce o pokoleniach Szkoły Głównej, o jej abso</w:t>
      </w:r>
      <w:r w:rsidRPr="00DC1F8C">
        <w:rPr>
          <w:rFonts w:ascii="Georgia" w:hAnsi="Georgia"/>
          <w:sz w:val="24"/>
          <w:szCs w:val="24"/>
        </w:rPr>
        <w:t>l</w:t>
      </w:r>
      <w:r w:rsidRPr="00DC1F8C">
        <w:rPr>
          <w:rFonts w:ascii="Georgia" w:hAnsi="Georgia"/>
          <w:sz w:val="24"/>
          <w:szCs w:val="24"/>
        </w:rPr>
        <w:t>wentach, którzy odgrywali kluczową rolę w życiu kraju aż po pierwszą wojnę świat</w:t>
      </w:r>
      <w:r w:rsidRPr="00DC1F8C">
        <w:rPr>
          <w:rFonts w:ascii="Georgia" w:hAnsi="Georgia"/>
          <w:sz w:val="24"/>
          <w:szCs w:val="24"/>
        </w:rPr>
        <w:t>o</w:t>
      </w:r>
      <w:r w:rsidRPr="00DC1F8C">
        <w:rPr>
          <w:rFonts w:ascii="Georgia" w:hAnsi="Georgia"/>
          <w:sz w:val="24"/>
          <w:szCs w:val="24"/>
        </w:rPr>
        <w:t>wą, pisze: „Mężem opatrznościowym, który zrozumiał społeczną rolę oświaty i nauki w ówczesnej zwłaszcza sytuacji kraju, okazał się margrabia Aleksander Wielopolski. O nim przyszli wychowankowie i historycy Szkoły Głównej będą zawsze mówić z na</w:t>
      </w:r>
      <w:r w:rsidRPr="00DC1F8C">
        <w:rPr>
          <w:rFonts w:ascii="Georgia" w:hAnsi="Georgia"/>
          <w:sz w:val="24"/>
          <w:szCs w:val="24"/>
        </w:rPr>
        <w:t>j</w:t>
      </w:r>
      <w:r w:rsidRPr="00DC1F8C">
        <w:rPr>
          <w:rFonts w:ascii="Georgia" w:hAnsi="Georgia"/>
          <w:sz w:val="24"/>
          <w:szCs w:val="24"/>
        </w:rPr>
        <w:t>wyższym szacunkiem, a jego rolę dziejową będą porównywać z rolą Konarskiego i twórców Komisji Edukacji Narodowej. Był on pierwszym, który w oczach ówczesnych młodych uosabiał tradycję Oświecenia w Polsce”</w:t>
      </w:r>
      <w:r w:rsidR="004E3E3E">
        <w:rPr>
          <w:rStyle w:val="Odwoanieprzypisudolnego"/>
          <w:rFonts w:ascii="Georgia" w:hAnsi="Georgia"/>
          <w:sz w:val="24"/>
          <w:szCs w:val="24"/>
        </w:rPr>
        <w:footnoteReference w:id="18"/>
      </w:r>
      <w:r w:rsidRPr="00DC1F8C">
        <w:rPr>
          <w:rFonts w:ascii="Georgia" w:hAnsi="Georgia"/>
          <w:sz w:val="24"/>
          <w:szCs w:val="24"/>
        </w:rPr>
        <w:t>. Ze Szkoły Głównej wyszli nie tylko Bolesław Prus, Henryk Sienkiewicz, Adolf Dygasiński, Aleksander Świętochowski, ale dziesiątki znakomitych profesorów,  naukowców, księgarzy, wydawców, redaktorów. Trudno zgodzić się z przesadnymi stwierdzeniami, iż „powstanie styczniowe i represje popowstaniowe zniszczyły wszystkie jego [Wielopolskiego] dzieła”</w:t>
      </w:r>
      <w:r w:rsidR="004E3E3E">
        <w:rPr>
          <w:rStyle w:val="Odwoanieprzypisudolnego"/>
          <w:rFonts w:ascii="Georgia" w:hAnsi="Georgia"/>
          <w:sz w:val="24"/>
          <w:szCs w:val="24"/>
        </w:rPr>
        <w:footnoteReference w:id="19"/>
      </w:r>
      <w:r w:rsidRPr="00DC1F8C">
        <w:rPr>
          <w:rFonts w:ascii="Georgia" w:hAnsi="Georgia"/>
          <w:sz w:val="24"/>
          <w:szCs w:val="24"/>
        </w:rPr>
        <w:t>. Trudno twie</w:t>
      </w:r>
      <w:r w:rsidRPr="00DC1F8C">
        <w:rPr>
          <w:rFonts w:ascii="Georgia" w:hAnsi="Georgia"/>
          <w:sz w:val="24"/>
          <w:szCs w:val="24"/>
        </w:rPr>
        <w:t>r</w:t>
      </w:r>
      <w:r w:rsidRPr="00DC1F8C">
        <w:rPr>
          <w:rFonts w:ascii="Georgia" w:hAnsi="Georgia"/>
          <w:sz w:val="24"/>
          <w:szCs w:val="24"/>
        </w:rPr>
        <w:t>dzić, iż ideę oświaty ludowej i reformę szkolnictwa narzucił Wielopolskiemu ruch n</w:t>
      </w:r>
      <w:r w:rsidRPr="00DC1F8C">
        <w:rPr>
          <w:rFonts w:ascii="Georgia" w:hAnsi="Georgia"/>
          <w:sz w:val="24"/>
          <w:szCs w:val="24"/>
        </w:rPr>
        <w:t>a</w:t>
      </w:r>
      <w:r w:rsidRPr="00DC1F8C">
        <w:rPr>
          <w:rFonts w:ascii="Georgia" w:hAnsi="Georgia"/>
          <w:sz w:val="24"/>
          <w:szCs w:val="24"/>
        </w:rPr>
        <w:t>rodowy. Była ona jego tworem samodzielnym. Natomiast prawo o oczynszowaniu z urzędu oraz nadanie praw Żydom (które również  przetrwało upadek powstania styczniowego) zostały wymuszone przez rozwój wydarzeń, przez społeczeństwo po</w:t>
      </w:r>
      <w:r w:rsidRPr="00DC1F8C">
        <w:rPr>
          <w:rFonts w:ascii="Georgia" w:hAnsi="Georgia"/>
          <w:sz w:val="24"/>
          <w:szCs w:val="24"/>
        </w:rPr>
        <w:t>l</w:t>
      </w:r>
      <w:r w:rsidRPr="00DC1F8C">
        <w:rPr>
          <w:rFonts w:ascii="Georgia" w:hAnsi="Georgia"/>
          <w:sz w:val="24"/>
          <w:szCs w:val="24"/>
        </w:rPr>
        <w:t>skie. Wielopolski zreorganizował ustrój administracyjny Królestwa, powołał organa samorządowe i sądownicze. Dochodząc do władzy, wiedział, czego chciał. Miał w z</w:t>
      </w:r>
      <w:r w:rsidRPr="00DC1F8C">
        <w:rPr>
          <w:rFonts w:ascii="Georgia" w:hAnsi="Georgia"/>
          <w:sz w:val="24"/>
          <w:szCs w:val="24"/>
        </w:rPr>
        <w:t>a</w:t>
      </w:r>
      <w:r w:rsidRPr="00DC1F8C">
        <w:rPr>
          <w:rFonts w:ascii="Georgia" w:hAnsi="Georgia"/>
          <w:sz w:val="24"/>
          <w:szCs w:val="24"/>
        </w:rPr>
        <w:t xml:space="preserve">nadrzu gotowy program, który wprowadzał w życie w niezwykle szybkim tempie. Nie zapominajmy, iż u władzy był niezmiernie krótko i sam z niej zrezygnował.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Obwiniono margrabiego o to, że rozwiązał Towarzystwo Rolnicze, że przepr</w:t>
      </w:r>
      <w:r w:rsidRPr="00DC1F8C">
        <w:rPr>
          <w:rFonts w:ascii="Georgia" w:hAnsi="Georgia"/>
          <w:sz w:val="24"/>
          <w:szCs w:val="24"/>
        </w:rPr>
        <w:t>o</w:t>
      </w:r>
      <w:r w:rsidRPr="00DC1F8C">
        <w:rPr>
          <w:rFonts w:ascii="Georgia" w:hAnsi="Georgia"/>
          <w:sz w:val="24"/>
          <w:szCs w:val="24"/>
        </w:rPr>
        <w:t>wadzając prawo o zbiegowiskach, ponosi odpowiedzialność za masakrę 8 kwietnia, że, wreszcie oskarżenie główne: przeprowadzając brankę, spowodował wybuch powstania i wielką tragedię narodową. Zająwszy stanowisko ministerialne i opowiedziawszy się za ugodą, Wielopolski nie mógł pozostawić inicjatywy i zasługi przeprowadzania r</w:t>
      </w:r>
      <w:r w:rsidRPr="00DC1F8C">
        <w:rPr>
          <w:rFonts w:ascii="Georgia" w:hAnsi="Georgia"/>
          <w:sz w:val="24"/>
          <w:szCs w:val="24"/>
        </w:rPr>
        <w:t>e</w:t>
      </w:r>
      <w:r w:rsidRPr="00DC1F8C">
        <w:rPr>
          <w:rFonts w:ascii="Georgia" w:hAnsi="Georgia"/>
          <w:sz w:val="24"/>
          <w:szCs w:val="24"/>
        </w:rPr>
        <w:t>formy agrarnej Towarzystwu występującemu jako opozycja wobec rządu. Na to n</w:t>
      </w:r>
      <w:r w:rsidRPr="00DC1F8C">
        <w:rPr>
          <w:rFonts w:ascii="Georgia" w:hAnsi="Georgia"/>
          <w:sz w:val="24"/>
          <w:szCs w:val="24"/>
        </w:rPr>
        <w:t>a</w:t>
      </w:r>
      <w:r w:rsidRPr="00DC1F8C">
        <w:rPr>
          <w:rFonts w:ascii="Georgia" w:hAnsi="Georgia"/>
          <w:sz w:val="24"/>
          <w:szCs w:val="24"/>
        </w:rPr>
        <w:t>kładał się jego spór osobisty z Andrzejem Zamoyskim o rząd dusz, o przewodzenie warstwom ziemiańsko-burżuazyjnym. Popularność była po stronie Andrzeja Zamo</w:t>
      </w:r>
      <w:r w:rsidRPr="00DC1F8C">
        <w:rPr>
          <w:rFonts w:ascii="Georgia" w:hAnsi="Georgia"/>
          <w:sz w:val="24"/>
          <w:szCs w:val="24"/>
        </w:rPr>
        <w:t>y</w:t>
      </w:r>
      <w:r w:rsidRPr="00DC1F8C">
        <w:rPr>
          <w:rFonts w:ascii="Georgia" w:hAnsi="Georgia"/>
          <w:sz w:val="24"/>
          <w:szCs w:val="24"/>
        </w:rPr>
        <w:t>skiego. Koncepcja i władza w rękach Wielopolskiego. „Żaden z nich Polski nie da, lecz w obecnej chwili wolę Wielopolskiego niż Andrzeja” – pisała Narcyza Żmichowska</w:t>
      </w:r>
      <w:r w:rsidR="004E3E3E">
        <w:rPr>
          <w:rStyle w:val="Odwoanieprzypisudolnego"/>
          <w:rFonts w:ascii="Georgia" w:hAnsi="Georgia"/>
          <w:sz w:val="24"/>
          <w:szCs w:val="24"/>
        </w:rPr>
        <w:footnoteReference w:id="20"/>
      </w:r>
      <w:r w:rsidRPr="00DC1F8C">
        <w:rPr>
          <w:rFonts w:ascii="Georgia" w:hAnsi="Georgia"/>
          <w:sz w:val="24"/>
          <w:szCs w:val="24"/>
        </w:rPr>
        <w:t>. Był to spór między efektywnym i nieefektywnym konkurentem w obrębie tej samej klasy. Andrzej Zamoyski nie okazał się, według słów księcia Władysława Czartor</w:t>
      </w:r>
      <w:r w:rsidRPr="00DC1F8C">
        <w:rPr>
          <w:rFonts w:ascii="Georgia" w:hAnsi="Georgia"/>
          <w:sz w:val="24"/>
          <w:szCs w:val="24"/>
        </w:rPr>
        <w:t>y</w:t>
      </w:r>
      <w:r w:rsidRPr="00DC1F8C">
        <w:rPr>
          <w:rFonts w:ascii="Georgia" w:hAnsi="Georgia"/>
          <w:sz w:val="24"/>
          <w:szCs w:val="24"/>
        </w:rPr>
        <w:t>skiego, „ani mężem stanu, ani człowiekiem politycznym”, występując przed carem z nierealnym pro gramem odrodzenia Polski połączonej z Litwą pod berłem Roman</w:t>
      </w:r>
      <w:r w:rsidRPr="00DC1F8C">
        <w:rPr>
          <w:rFonts w:ascii="Georgia" w:hAnsi="Georgia"/>
          <w:sz w:val="24"/>
          <w:szCs w:val="24"/>
        </w:rPr>
        <w:t>o</w:t>
      </w:r>
      <w:r w:rsidRPr="00DC1F8C">
        <w:rPr>
          <w:rFonts w:ascii="Georgia" w:hAnsi="Georgia"/>
          <w:sz w:val="24"/>
          <w:szCs w:val="24"/>
        </w:rPr>
        <w:t>wów. Carowie wierni byli dogmatowi: żadnej zmiany granic. Toteż Zamoyski potra</w:t>
      </w:r>
      <w:r w:rsidRPr="00DC1F8C">
        <w:rPr>
          <w:rFonts w:ascii="Georgia" w:hAnsi="Georgia"/>
          <w:sz w:val="24"/>
          <w:szCs w:val="24"/>
        </w:rPr>
        <w:t>k</w:t>
      </w:r>
      <w:r w:rsidRPr="00DC1F8C">
        <w:rPr>
          <w:rFonts w:ascii="Georgia" w:hAnsi="Georgia"/>
          <w:sz w:val="24"/>
          <w:szCs w:val="24"/>
        </w:rPr>
        <w:t>towany jako człowiek nieobliczalny, nie nadający się do gry politycznej, został zm</w:t>
      </w:r>
      <w:r w:rsidRPr="00DC1F8C">
        <w:rPr>
          <w:rFonts w:ascii="Georgia" w:hAnsi="Georgia"/>
          <w:sz w:val="24"/>
          <w:szCs w:val="24"/>
        </w:rPr>
        <w:t>u</w:t>
      </w:r>
      <w:r w:rsidRPr="00DC1F8C">
        <w:rPr>
          <w:rFonts w:ascii="Georgia" w:hAnsi="Georgia"/>
          <w:sz w:val="24"/>
          <w:szCs w:val="24"/>
        </w:rPr>
        <w:t>szony przez cara do wyjazdu za granicę. Tam pod koniec 1862 roku zaczął się zbliżać wraz z prawicą obozu białych do stanowiska Wielopolskiego</w:t>
      </w:r>
      <w:r w:rsidR="004E3E3E">
        <w:rPr>
          <w:rStyle w:val="Odwoanieprzypisudolnego"/>
          <w:rFonts w:ascii="Georgia" w:hAnsi="Georgia"/>
          <w:sz w:val="24"/>
          <w:szCs w:val="24"/>
        </w:rPr>
        <w:footnoteReference w:id="21"/>
      </w:r>
      <w:r w:rsidRPr="00DC1F8C">
        <w:rPr>
          <w:rFonts w:ascii="Georgia" w:hAnsi="Georgia"/>
          <w:sz w:val="24"/>
          <w:szCs w:val="24"/>
        </w:rPr>
        <w:t xml:space="preserve">.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Przed masakrą 8 kwietnia 1861 roku margrabia pojechał do Zamoyskiego z propozycją wspólnej przejażdżki po mieście celem uspokojenia nastrojów. Uważał, iż może to zapobiec rozruchom. Zamoyski odmówił, motywując to tym, iż Wielopolski „rozwiązał mu” Towarzystwo Rolnicze</w:t>
      </w:r>
      <w:r w:rsidR="004E3E3E">
        <w:rPr>
          <w:rStyle w:val="Odwoanieprzypisudolnego"/>
          <w:rFonts w:ascii="Georgia" w:hAnsi="Georgia"/>
          <w:sz w:val="24"/>
          <w:szCs w:val="24"/>
        </w:rPr>
        <w:footnoteReference w:id="22"/>
      </w:r>
      <w:r w:rsidRPr="00DC1F8C">
        <w:rPr>
          <w:rFonts w:ascii="Georgia" w:hAnsi="Georgia"/>
          <w:sz w:val="24"/>
          <w:szCs w:val="24"/>
        </w:rPr>
        <w:t>. Nie zamierzał kompromitować się przez p</w:t>
      </w:r>
      <w:r w:rsidRPr="00DC1F8C">
        <w:rPr>
          <w:rFonts w:ascii="Georgia" w:hAnsi="Georgia"/>
          <w:sz w:val="24"/>
          <w:szCs w:val="24"/>
        </w:rPr>
        <w:t>o</w:t>
      </w:r>
      <w:r w:rsidRPr="00DC1F8C">
        <w:rPr>
          <w:rFonts w:ascii="Georgia" w:hAnsi="Georgia"/>
          <w:sz w:val="24"/>
          <w:szCs w:val="24"/>
        </w:rPr>
        <w:t>parcie udzielane przedstawicielowi rządu. Groźba krwi przelanej wydawała się go mniej przerażać niż kompromitacja osobista. Owo bezmierne zacietrzewienie Pol</w:t>
      </w:r>
      <w:r w:rsidRPr="00DC1F8C">
        <w:rPr>
          <w:rFonts w:ascii="Georgia" w:hAnsi="Georgia"/>
          <w:sz w:val="24"/>
          <w:szCs w:val="24"/>
        </w:rPr>
        <w:t>a</w:t>
      </w:r>
      <w:r w:rsidRPr="00DC1F8C">
        <w:rPr>
          <w:rFonts w:ascii="Georgia" w:hAnsi="Georgia"/>
          <w:sz w:val="24"/>
          <w:szCs w:val="24"/>
        </w:rPr>
        <w:t>ków – zwolenników ugody, białych i czerwieńców – w stosunkach wzajemnych w d</w:t>
      </w:r>
      <w:r w:rsidRPr="00DC1F8C">
        <w:rPr>
          <w:rFonts w:ascii="Georgia" w:hAnsi="Georgia"/>
          <w:sz w:val="24"/>
          <w:szCs w:val="24"/>
        </w:rPr>
        <w:t>o</w:t>
      </w:r>
      <w:r w:rsidRPr="00DC1F8C">
        <w:rPr>
          <w:rFonts w:ascii="Georgia" w:hAnsi="Georgia"/>
          <w:sz w:val="24"/>
          <w:szCs w:val="24"/>
        </w:rPr>
        <w:t xml:space="preserve">bie 1863 roku z perspektywy lat wydaje się zjawiskiem przerażającym, choć typowym dla naszych dziejów narodowych nie tylko podczas tamtego powstania.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Następny punkt głównych oskarżeń przeciwko margrabiemu dotyczy ma sakry 8 kwietnia 1861 roku. Czas wielkanocny, rozkołysanie tłumów, które  gwizdami przyjmowały koncesje carskie, traktując je jako dowód słabości, „podbu rzające ant</w:t>
      </w:r>
      <w:r w:rsidRPr="00DC1F8C">
        <w:rPr>
          <w:rFonts w:ascii="Georgia" w:hAnsi="Georgia"/>
          <w:sz w:val="24"/>
          <w:szCs w:val="24"/>
        </w:rPr>
        <w:t>y</w:t>
      </w:r>
      <w:r w:rsidRPr="00DC1F8C">
        <w:rPr>
          <w:rFonts w:ascii="Georgia" w:hAnsi="Georgia"/>
          <w:sz w:val="24"/>
          <w:szCs w:val="24"/>
        </w:rPr>
        <w:t>rządowe kazania”</w:t>
      </w:r>
      <w:r w:rsidR="004E3E3E">
        <w:rPr>
          <w:rStyle w:val="Odwoanieprzypisudolnego"/>
          <w:rFonts w:ascii="Georgia" w:hAnsi="Georgia"/>
          <w:sz w:val="24"/>
          <w:szCs w:val="24"/>
        </w:rPr>
        <w:footnoteReference w:id="23"/>
      </w:r>
      <w:r w:rsidRPr="00DC1F8C">
        <w:rPr>
          <w:rFonts w:ascii="Georgia" w:hAnsi="Georgia"/>
          <w:sz w:val="24"/>
          <w:szCs w:val="24"/>
        </w:rPr>
        <w:t xml:space="preserve"> stworzyły oprawę do starć między warszawiakami a wojskiem. Jeszcze 7 kwietnia tłum minął na Krakowskim Przedmieściu Pałac Namiestnikowski, w którym mieszkał Wielopolski, dając się przekonać „przez rozsądnych”, iż należy się powstrzymać od rozrachunków z margrabią. Pociągnął natomiast pod Zamek, chr</w:t>
      </w:r>
      <w:r w:rsidRPr="00DC1F8C">
        <w:rPr>
          <w:rFonts w:ascii="Georgia" w:hAnsi="Georgia"/>
          <w:sz w:val="24"/>
          <w:szCs w:val="24"/>
        </w:rPr>
        <w:t>o</w:t>
      </w:r>
      <w:r w:rsidRPr="00DC1F8C">
        <w:rPr>
          <w:rFonts w:ascii="Georgia" w:hAnsi="Georgia"/>
          <w:sz w:val="24"/>
          <w:szCs w:val="24"/>
        </w:rPr>
        <w:t>niony przez kilka kompanii piechoty. Namiestnik Gorczakow nie mógł uspokoić d</w:t>
      </w:r>
      <w:r w:rsidRPr="00DC1F8C">
        <w:rPr>
          <w:rFonts w:ascii="Georgia" w:hAnsi="Georgia"/>
          <w:sz w:val="24"/>
          <w:szCs w:val="24"/>
        </w:rPr>
        <w:t>e</w:t>
      </w:r>
      <w:r w:rsidRPr="00DC1F8C">
        <w:rPr>
          <w:rFonts w:ascii="Georgia" w:hAnsi="Georgia"/>
          <w:sz w:val="24"/>
          <w:szCs w:val="24"/>
        </w:rPr>
        <w:t>monstrantów. W tej sytuacji w nocy z 7 na 8 kwietnia Wielopolski przedłożył mu do podpisu opracowaną przez siebie ustawę o zbiegowiskach, która zakładała, iż tłum będzie wzywany do rozejścia się przez urzędników cywilnych przy trzykrotnym biciu w bębny na wzór angielski. Dopiero po nieusłuchaniu tych wezwań miała być użyta siła zbrojna. Winnych oporu karać miały sądy cywilne. Poprzez nowe formuły prawne Wielopolski pragnął zapobiec samowoli sądów wojennych i pochopnym decyzjom w sprawach politycznych. „Stosowne obwieszczenie – pisze Stefan Kieniewicz – rozpl</w:t>
      </w:r>
      <w:r w:rsidRPr="00DC1F8C">
        <w:rPr>
          <w:rFonts w:ascii="Georgia" w:hAnsi="Georgia"/>
          <w:sz w:val="24"/>
          <w:szCs w:val="24"/>
        </w:rPr>
        <w:t>a</w:t>
      </w:r>
      <w:r w:rsidRPr="00DC1F8C">
        <w:rPr>
          <w:rFonts w:ascii="Georgia" w:hAnsi="Georgia"/>
          <w:sz w:val="24"/>
          <w:szCs w:val="24"/>
        </w:rPr>
        <w:t>katowano w Warszawie następnego ranka. Byłoby ono ogromnym zwycięstwem ma</w:t>
      </w:r>
      <w:r w:rsidRPr="00DC1F8C">
        <w:rPr>
          <w:rFonts w:ascii="Georgia" w:hAnsi="Georgia"/>
          <w:sz w:val="24"/>
          <w:szCs w:val="24"/>
        </w:rPr>
        <w:t>r</w:t>
      </w:r>
      <w:r w:rsidRPr="00DC1F8C">
        <w:rPr>
          <w:rFonts w:ascii="Georgia" w:hAnsi="Georgia"/>
          <w:sz w:val="24"/>
          <w:szCs w:val="24"/>
        </w:rPr>
        <w:t>grabiego, gdyby w istocie zapobiegło starciu”</w:t>
      </w:r>
      <w:r w:rsidR="004E3E3E">
        <w:rPr>
          <w:rStyle w:val="Odwoanieprzypisudolnego"/>
          <w:rFonts w:ascii="Georgia" w:hAnsi="Georgia"/>
          <w:sz w:val="24"/>
          <w:szCs w:val="24"/>
        </w:rPr>
        <w:footnoteReference w:id="24"/>
      </w:r>
      <w:r w:rsidRPr="00DC1F8C">
        <w:rPr>
          <w:rFonts w:ascii="Georgia" w:hAnsi="Georgia"/>
          <w:sz w:val="24"/>
          <w:szCs w:val="24"/>
        </w:rPr>
        <w:t xml:space="preserve">.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Gorczakow z uwagi na opinię Europy zgodził się na podsunięty mu przez Wi</w:t>
      </w:r>
      <w:r w:rsidRPr="00DC1F8C">
        <w:rPr>
          <w:rFonts w:ascii="Georgia" w:hAnsi="Georgia"/>
          <w:sz w:val="24"/>
          <w:szCs w:val="24"/>
        </w:rPr>
        <w:t>e</w:t>
      </w:r>
      <w:r w:rsidRPr="00DC1F8C">
        <w:rPr>
          <w:rFonts w:ascii="Georgia" w:hAnsi="Georgia"/>
          <w:sz w:val="24"/>
          <w:szCs w:val="24"/>
        </w:rPr>
        <w:t>lopolskiego projekt. Alternatywą dla niego było ogłoszenie stanu wojennego. Po otwarciu ognia do tłumu następnego dnia margrabia przedostał się z narażeniem ż</w:t>
      </w:r>
      <w:r w:rsidRPr="00DC1F8C">
        <w:rPr>
          <w:rFonts w:ascii="Georgia" w:hAnsi="Georgia"/>
          <w:sz w:val="24"/>
          <w:szCs w:val="24"/>
        </w:rPr>
        <w:t>y</w:t>
      </w:r>
      <w:r w:rsidRPr="00DC1F8C">
        <w:rPr>
          <w:rFonts w:ascii="Georgia" w:hAnsi="Georgia"/>
          <w:sz w:val="24"/>
          <w:szCs w:val="24"/>
        </w:rPr>
        <w:t>cia na Zamek i nakłonił Gorczakowa do zaprzestania ognia. Namiestnik, straciwszy głowę wobec zajść ulicznych, przerzucając się z jednej skrajności w drugą, 8 kwietnia istotnie za wszelką cenę pragnął doprowadzić do krwawego starcia. On, a nie Wiel</w:t>
      </w:r>
      <w:r w:rsidRPr="00DC1F8C">
        <w:rPr>
          <w:rFonts w:ascii="Georgia" w:hAnsi="Georgia"/>
          <w:sz w:val="24"/>
          <w:szCs w:val="24"/>
        </w:rPr>
        <w:t>o</w:t>
      </w:r>
      <w:r w:rsidRPr="00DC1F8C">
        <w:rPr>
          <w:rFonts w:ascii="Georgia" w:hAnsi="Georgia"/>
          <w:sz w:val="24"/>
          <w:szCs w:val="24"/>
        </w:rPr>
        <w:t>polski, który biorąc na siebie część odpowiedzialności za to, co się wydarzyło, jako członek rządu, objął 8 kwietnia dyrekcję Komisji Sprawiedliwości. Namiestnik Go</w:t>
      </w:r>
      <w:r w:rsidRPr="00DC1F8C">
        <w:rPr>
          <w:rFonts w:ascii="Georgia" w:hAnsi="Georgia"/>
          <w:sz w:val="24"/>
          <w:szCs w:val="24"/>
        </w:rPr>
        <w:t>r</w:t>
      </w:r>
      <w:r w:rsidRPr="00DC1F8C">
        <w:rPr>
          <w:rFonts w:ascii="Georgia" w:hAnsi="Georgia"/>
          <w:sz w:val="24"/>
          <w:szCs w:val="24"/>
        </w:rPr>
        <w:t>czakow zwierzał się wtedy carowi, iż Wielopolski „dla mnie jest nieodzownym i prz</w:t>
      </w:r>
      <w:r w:rsidRPr="00DC1F8C">
        <w:rPr>
          <w:rFonts w:ascii="Georgia" w:hAnsi="Georgia"/>
          <w:sz w:val="24"/>
          <w:szCs w:val="24"/>
        </w:rPr>
        <w:t>y</w:t>
      </w:r>
      <w:r w:rsidRPr="00DC1F8C">
        <w:rPr>
          <w:rFonts w:ascii="Georgia" w:hAnsi="Georgia"/>
          <w:sz w:val="24"/>
          <w:szCs w:val="24"/>
        </w:rPr>
        <w:t>staję z musu na niektóre jego propozycje, bowiem jeśli porzuci on swe stanowisko, to z pewnością bardzo duża część urzędników, na których jeszcze można liczyć, wystąpi ze służby”</w:t>
      </w:r>
      <w:r w:rsidR="004E3E3E">
        <w:rPr>
          <w:rStyle w:val="Odwoanieprzypisudolnego"/>
          <w:rFonts w:ascii="Georgia" w:hAnsi="Georgia"/>
          <w:sz w:val="24"/>
          <w:szCs w:val="24"/>
        </w:rPr>
        <w:footnoteReference w:id="25"/>
      </w:r>
      <w:r w:rsidRPr="00DC1F8C">
        <w:rPr>
          <w:rFonts w:ascii="Georgia" w:hAnsi="Georgia"/>
          <w:sz w:val="24"/>
          <w:szCs w:val="24"/>
        </w:rPr>
        <w:t>. 25 maja 1861 roku, na kilka dni przed śmiercią, Gorczakow – namies</w:t>
      </w:r>
      <w:r w:rsidRPr="00DC1F8C">
        <w:rPr>
          <w:rFonts w:ascii="Georgia" w:hAnsi="Georgia"/>
          <w:sz w:val="24"/>
          <w:szCs w:val="24"/>
        </w:rPr>
        <w:t>t</w:t>
      </w:r>
      <w:r w:rsidRPr="00DC1F8C">
        <w:rPr>
          <w:rFonts w:ascii="Georgia" w:hAnsi="Georgia"/>
          <w:sz w:val="24"/>
          <w:szCs w:val="24"/>
        </w:rPr>
        <w:t>nik, z którym margrabia był w stosunkowo najlepszych układach, jeśli nie liczyć z</w:t>
      </w:r>
      <w:r w:rsidRPr="00DC1F8C">
        <w:rPr>
          <w:rFonts w:ascii="Georgia" w:hAnsi="Georgia"/>
          <w:sz w:val="24"/>
          <w:szCs w:val="24"/>
        </w:rPr>
        <w:t>a</w:t>
      </w:r>
      <w:r w:rsidRPr="00DC1F8C">
        <w:rPr>
          <w:rFonts w:ascii="Georgia" w:hAnsi="Georgia"/>
          <w:sz w:val="24"/>
          <w:szCs w:val="24"/>
        </w:rPr>
        <w:t>leżnego od niego wielkiego księcia Konstantego – pisał do cara: „Wielopolski to czł</w:t>
      </w:r>
      <w:r w:rsidRPr="00DC1F8C">
        <w:rPr>
          <w:rFonts w:ascii="Georgia" w:hAnsi="Georgia"/>
          <w:sz w:val="24"/>
          <w:szCs w:val="24"/>
        </w:rPr>
        <w:t>o</w:t>
      </w:r>
      <w:r w:rsidRPr="00DC1F8C">
        <w:rPr>
          <w:rFonts w:ascii="Georgia" w:hAnsi="Georgia"/>
          <w:sz w:val="24"/>
          <w:szCs w:val="24"/>
        </w:rPr>
        <w:t>wiek bardzo twardy i być może ma uboczne, skryte myśli”</w:t>
      </w:r>
      <w:r w:rsidR="004E3E3E">
        <w:rPr>
          <w:rStyle w:val="Odwoanieprzypisudolnego"/>
          <w:rFonts w:ascii="Georgia" w:hAnsi="Georgia"/>
          <w:sz w:val="24"/>
          <w:szCs w:val="24"/>
        </w:rPr>
        <w:footnoteReference w:id="26"/>
      </w:r>
      <w:r w:rsidRPr="00DC1F8C">
        <w:rPr>
          <w:rFonts w:ascii="Georgia" w:hAnsi="Georgia"/>
          <w:sz w:val="24"/>
          <w:szCs w:val="24"/>
        </w:rPr>
        <w:t xml:space="preserve">.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Z następcą Michaiła Gorczakowa, Nikołajem Suchozanetem, od razu doszło do ostrych starć. Margrabia protestował przeciwko samowoli sądów carskich i narusz</w:t>
      </w:r>
      <w:r w:rsidRPr="00DC1F8C">
        <w:rPr>
          <w:rFonts w:ascii="Georgia" w:hAnsi="Georgia"/>
          <w:sz w:val="24"/>
          <w:szCs w:val="24"/>
        </w:rPr>
        <w:t>a</w:t>
      </w:r>
      <w:r w:rsidRPr="00DC1F8C">
        <w:rPr>
          <w:rFonts w:ascii="Georgia" w:hAnsi="Georgia"/>
          <w:sz w:val="24"/>
          <w:szCs w:val="24"/>
        </w:rPr>
        <w:t>niu obowiązujących już przepisów. Ponadto w komentarzach do praw o Radzie Stanu podkreślał prawo do zażaleń i kontroli urzędników państwowych przez pojedyncze osoby i różne stowarzyszenia. Po kolejnym starciu, uważając koncesje Petersburga za niewystarczające, Wielopolski złożył 26 lipca 1861 roku dymisję. Odtąd będzie par</w:t>
      </w:r>
      <w:r w:rsidRPr="00DC1F8C">
        <w:rPr>
          <w:rFonts w:ascii="Georgia" w:hAnsi="Georgia"/>
          <w:sz w:val="24"/>
          <w:szCs w:val="24"/>
        </w:rPr>
        <w:t>o</w:t>
      </w:r>
      <w:r w:rsidRPr="00DC1F8C">
        <w:rPr>
          <w:rFonts w:ascii="Georgia" w:hAnsi="Georgia"/>
          <w:sz w:val="24"/>
          <w:szCs w:val="24"/>
        </w:rPr>
        <w:t xml:space="preserve">krotnie wobec namiestników i Aleksandra II operować groźbą swojej dymisji jako środkiem nacisku. Przy składaniu dymisji na ręce Suchozaneta doszło do znamiennej wymiany zdań.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 Pan zapominasz – miał pono powiedzieć generał – że mnie na moje stanow</w:t>
      </w:r>
      <w:r w:rsidRPr="00DC1F8C">
        <w:rPr>
          <w:rFonts w:ascii="Georgia" w:hAnsi="Georgia"/>
          <w:sz w:val="24"/>
          <w:szCs w:val="24"/>
        </w:rPr>
        <w:t>i</w:t>
      </w:r>
      <w:r w:rsidRPr="00DC1F8C">
        <w:rPr>
          <w:rFonts w:ascii="Georgia" w:hAnsi="Georgia"/>
          <w:sz w:val="24"/>
          <w:szCs w:val="24"/>
        </w:rPr>
        <w:t xml:space="preserve">sko sam cesarz przysłał!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 xml:space="preserve">– A mnie prosił – brzmiała wyniosła odpowiedź polskiego arystokraty. </w:t>
      </w:r>
    </w:p>
    <w:p w:rsidR="004E3E3E" w:rsidRDefault="00DC1F8C" w:rsidP="00DC1F8C">
      <w:pPr>
        <w:spacing w:line="360" w:lineRule="auto"/>
        <w:jc w:val="both"/>
        <w:rPr>
          <w:rFonts w:ascii="Georgia" w:hAnsi="Georgia"/>
          <w:sz w:val="24"/>
          <w:szCs w:val="24"/>
        </w:rPr>
      </w:pPr>
      <w:r w:rsidRPr="004E3E3E">
        <w:rPr>
          <w:rFonts w:ascii="Georgia" w:hAnsi="Georgia"/>
          <w:i/>
          <w:sz w:val="24"/>
          <w:szCs w:val="24"/>
        </w:rPr>
        <w:t>Bons mots</w:t>
      </w:r>
      <w:r w:rsidRPr="00DC1F8C">
        <w:rPr>
          <w:rFonts w:ascii="Georgia" w:hAnsi="Georgia"/>
          <w:sz w:val="24"/>
          <w:szCs w:val="24"/>
        </w:rPr>
        <w:t xml:space="preserve"> Wielopolskiego, jego dumna postawa wobec rosyjskich wojskowych na Zamku i carskich dygnitarzy w Petersburgu od czasu do czasu zyskiwała mu p</w:t>
      </w:r>
      <w:r w:rsidRPr="00DC1F8C">
        <w:rPr>
          <w:rFonts w:ascii="Georgia" w:hAnsi="Georgia"/>
          <w:sz w:val="24"/>
          <w:szCs w:val="24"/>
        </w:rPr>
        <w:t>o</w:t>
      </w:r>
      <w:r w:rsidRPr="00DC1F8C">
        <w:rPr>
          <w:rFonts w:ascii="Georgia" w:hAnsi="Georgia"/>
          <w:sz w:val="24"/>
          <w:szCs w:val="24"/>
        </w:rPr>
        <w:t>klask tłumów. Chwilowo i na krótko. Generalnie układ pozostawał takim, jakim go odmalowała Aleksandryna Potocka w liście z 8 maja 1862 roku: „Co do sytuacji, po dawnemu stoją naprzeciw siebie jako wrogowie – margrabia i ulica”</w:t>
      </w:r>
      <w:r w:rsidR="004E3E3E">
        <w:rPr>
          <w:rStyle w:val="Odwoanieprzypisudolnego"/>
          <w:rFonts w:ascii="Georgia" w:hAnsi="Georgia"/>
          <w:sz w:val="24"/>
          <w:szCs w:val="24"/>
        </w:rPr>
        <w:footnoteReference w:id="27"/>
      </w:r>
      <w:r w:rsidRPr="00DC1F8C">
        <w:rPr>
          <w:rFonts w:ascii="Georgia" w:hAnsi="Georgia"/>
          <w:sz w:val="24"/>
          <w:szCs w:val="24"/>
        </w:rPr>
        <w:t xml:space="preserve">.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W ogólnym napięciu nerwów, kiedy rozkołysana ulica warszawska była pewna, iż może wszystko wymusić i wywalczyć u władz carskich, a krnąbrny sojusznik P</w:t>
      </w:r>
      <w:r w:rsidRPr="00DC1F8C">
        <w:rPr>
          <w:rFonts w:ascii="Georgia" w:hAnsi="Georgia"/>
          <w:sz w:val="24"/>
          <w:szCs w:val="24"/>
        </w:rPr>
        <w:t>e</w:t>
      </w:r>
      <w:r w:rsidRPr="00DC1F8C">
        <w:rPr>
          <w:rFonts w:ascii="Georgia" w:hAnsi="Georgia"/>
          <w:sz w:val="24"/>
          <w:szCs w:val="24"/>
        </w:rPr>
        <w:t>tersburga, Wielopolski, domagał się też swego, generał-gubernator warszawski Ale</w:t>
      </w:r>
      <w:r w:rsidRPr="00DC1F8C">
        <w:rPr>
          <w:rFonts w:ascii="Georgia" w:hAnsi="Georgia"/>
          <w:sz w:val="24"/>
          <w:szCs w:val="24"/>
        </w:rPr>
        <w:t>k</w:t>
      </w:r>
      <w:r w:rsidRPr="00DC1F8C">
        <w:rPr>
          <w:rFonts w:ascii="Georgia" w:hAnsi="Georgia"/>
          <w:sz w:val="24"/>
          <w:szCs w:val="24"/>
        </w:rPr>
        <w:t>sander Gerstenzweig popełnił samobójstwo, a jego zwierzchnik, kolejny namiestnik, Francuz z pochodzenia, Karol hrabia Lambert poprosił w Petersburgu o dymisję z uwagi na stan zdrowia. Na placu nadal trzymał się Dzik – Wielopolski, wytrzymując i napór wrogości społeczeństwa polskiego, i niechęć, intrygi i wymuszoną życzliwość swoich rosyjskich partnerów. Po wprowadzeniu 15 października 1861 roku stanu w</w:t>
      </w:r>
      <w:r w:rsidRPr="00DC1F8C">
        <w:rPr>
          <w:rFonts w:ascii="Georgia" w:hAnsi="Georgia"/>
          <w:sz w:val="24"/>
          <w:szCs w:val="24"/>
        </w:rPr>
        <w:t>o</w:t>
      </w:r>
      <w:r w:rsidRPr="00DC1F8C">
        <w:rPr>
          <w:rFonts w:ascii="Georgia" w:hAnsi="Georgia"/>
          <w:sz w:val="24"/>
          <w:szCs w:val="24"/>
        </w:rPr>
        <w:t xml:space="preserve">jennego, na wieść, iż zwolennik rządów wojskowych Suchozanet znowu powraca do władzy, Wielopolski ponownie szantażował dymisją. I tym razem jej nie przyjęto.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24 października 1861 roku zjawił się u Wielopolskiego w imieniu cara zastępca ministra sekretarza stanu do spraw Królestwa Polskiego Walerian Płatonow, nazyw</w:t>
      </w:r>
      <w:r w:rsidRPr="00DC1F8C">
        <w:rPr>
          <w:rFonts w:ascii="Georgia" w:hAnsi="Georgia"/>
          <w:sz w:val="24"/>
          <w:szCs w:val="24"/>
        </w:rPr>
        <w:t>a</w:t>
      </w:r>
      <w:r w:rsidRPr="00DC1F8C">
        <w:rPr>
          <w:rFonts w:ascii="Georgia" w:hAnsi="Georgia"/>
          <w:sz w:val="24"/>
          <w:szCs w:val="24"/>
        </w:rPr>
        <w:t>ny przez Wielopolskiego „Repninem in partibus”, i doręczył mu depeszę Aleksandra II wzywającą, aby pozostaniem na służbie udowodnił prawdziwe oddanie monarsze i ojczyźnie. Wtedy to, korzystając z dogodnej sytuacji, Wielopolski zażądał oddzielenia władzy wojskowej od cywilnej w Królestwie. Stosunki margrabiego z namiestnikiem Lüdersem były jednoznaczne. Namiestnik oświadczył, iż nie zgodzi się pozostać w Królestwie, jeżeli margrabia zostanie naczelnikiem rządu cywilnego. Lüders przegrał u cara pojedynek z Wielopolskim. 2 lipca 1862 roku jako nowy namiestnik przybył do Warszawy sojusznik margrabiego – wielki książę Konstanty. Następnego dnia podjął próbę zamachu na niego Ludwik Jaroszyński. „W chwili gdy brat carski inaugurował w Warszawie nowy kurs wobec Polaków – pisze Stefan Kieniewicz – obóz rewolucyjny wystąpił z ukrycia, na łaski carskie odpowiadając terrorem”</w:t>
      </w:r>
      <w:r w:rsidR="004E3E3E">
        <w:rPr>
          <w:rStyle w:val="Odwoanieprzypisudolnego"/>
          <w:rFonts w:ascii="Georgia" w:hAnsi="Georgia"/>
          <w:sz w:val="24"/>
          <w:szCs w:val="24"/>
        </w:rPr>
        <w:footnoteReference w:id="28"/>
      </w:r>
      <w:r w:rsidRPr="00DC1F8C">
        <w:rPr>
          <w:rFonts w:ascii="Georgia" w:hAnsi="Georgia"/>
          <w:sz w:val="24"/>
          <w:szCs w:val="24"/>
        </w:rPr>
        <w:t xml:space="preserve">.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Ułaskawiono dość licznie skazańców politycznych. W niektórych powiatach zniesiono stan wojenny. Podjęły działalność rady powiatowe i miejskie. Uniezależni</w:t>
      </w:r>
      <w:r w:rsidRPr="00DC1F8C">
        <w:rPr>
          <w:rFonts w:ascii="Georgia" w:hAnsi="Georgia"/>
          <w:sz w:val="24"/>
          <w:szCs w:val="24"/>
        </w:rPr>
        <w:t>o</w:t>
      </w:r>
      <w:r w:rsidRPr="00DC1F8C">
        <w:rPr>
          <w:rFonts w:ascii="Georgia" w:hAnsi="Georgia"/>
          <w:sz w:val="24"/>
          <w:szCs w:val="24"/>
        </w:rPr>
        <w:t>no od Petersburga zarząd poczt i komunikacji Królestwa. Obóz białych zaczął się ł</w:t>
      </w:r>
      <w:r w:rsidRPr="00DC1F8C">
        <w:rPr>
          <w:rFonts w:ascii="Georgia" w:hAnsi="Georgia"/>
          <w:sz w:val="24"/>
          <w:szCs w:val="24"/>
        </w:rPr>
        <w:t>a</w:t>
      </w:r>
      <w:r w:rsidRPr="00DC1F8C">
        <w:rPr>
          <w:rFonts w:ascii="Georgia" w:hAnsi="Georgia"/>
          <w:sz w:val="24"/>
          <w:szCs w:val="24"/>
        </w:rPr>
        <w:t>mać, dostrzegając możliwości ugody. W tej sytuacji czerwoni podjęli dwa kolejne z</w:t>
      </w:r>
      <w:r w:rsidRPr="00DC1F8C">
        <w:rPr>
          <w:rFonts w:ascii="Georgia" w:hAnsi="Georgia"/>
          <w:sz w:val="24"/>
          <w:szCs w:val="24"/>
        </w:rPr>
        <w:t>a</w:t>
      </w:r>
      <w:r w:rsidRPr="00DC1F8C">
        <w:rPr>
          <w:rFonts w:ascii="Georgia" w:hAnsi="Georgia"/>
          <w:sz w:val="24"/>
          <w:szCs w:val="24"/>
        </w:rPr>
        <w:t>machy na margrabiego: 7 i 15 sierpnia 1862 roku prób zamachowych dokonali Ludwik Ryll i Jan Rzońca. Wobec zamachowców – młodych chłopców – nie skorzystano z prawa łaski. Pogłębiło to wrogość ulicy wobec Wielopolskiego. Widziano, iż przetrwał kolejnych namiestników, że rządzi on, a nie wielki książę Konstanty. Stwarzał wraż</w:t>
      </w:r>
      <w:r w:rsidRPr="00DC1F8C">
        <w:rPr>
          <w:rFonts w:ascii="Georgia" w:hAnsi="Georgia"/>
          <w:sz w:val="24"/>
          <w:szCs w:val="24"/>
        </w:rPr>
        <w:t>e</w:t>
      </w:r>
      <w:r w:rsidRPr="00DC1F8C">
        <w:rPr>
          <w:rFonts w:ascii="Georgia" w:hAnsi="Georgia"/>
          <w:sz w:val="24"/>
          <w:szCs w:val="24"/>
        </w:rPr>
        <w:t>nie, iż młody, trzydziestopięcioletni Konstanty jemu zawdzięcza przynajmniej po cz</w:t>
      </w:r>
      <w:r w:rsidRPr="00DC1F8C">
        <w:rPr>
          <w:rFonts w:ascii="Georgia" w:hAnsi="Georgia"/>
          <w:sz w:val="24"/>
          <w:szCs w:val="24"/>
        </w:rPr>
        <w:t>ę</w:t>
      </w:r>
      <w:r w:rsidRPr="00DC1F8C">
        <w:rPr>
          <w:rFonts w:ascii="Georgia" w:hAnsi="Georgia"/>
          <w:sz w:val="24"/>
          <w:szCs w:val="24"/>
        </w:rPr>
        <w:t>ści swoją nominację, co rozdrażniło zresztą cara. Społeczeństwo polskie w nim przede wszystkim widziało władzę, obcą władzę. Nie bez winy pozorów, które stwarzał Wi</w:t>
      </w:r>
      <w:r w:rsidRPr="00DC1F8C">
        <w:rPr>
          <w:rFonts w:ascii="Georgia" w:hAnsi="Georgia"/>
          <w:sz w:val="24"/>
          <w:szCs w:val="24"/>
        </w:rPr>
        <w:t>e</w:t>
      </w:r>
      <w:r w:rsidRPr="00DC1F8C">
        <w:rPr>
          <w:rFonts w:ascii="Georgia" w:hAnsi="Georgia"/>
          <w:sz w:val="24"/>
          <w:szCs w:val="24"/>
        </w:rPr>
        <w:t xml:space="preserve">lopolski, przeceniało istotny zakres jego pełnomocnictw. </w:t>
      </w:r>
    </w:p>
    <w:p w:rsidR="00DC1F8C" w:rsidRPr="00DC1F8C" w:rsidRDefault="00DC1F8C" w:rsidP="00DC1F8C">
      <w:pPr>
        <w:spacing w:line="360" w:lineRule="auto"/>
        <w:jc w:val="both"/>
        <w:rPr>
          <w:rFonts w:ascii="Georgia" w:hAnsi="Georgia"/>
          <w:sz w:val="24"/>
          <w:szCs w:val="24"/>
        </w:rPr>
      </w:pPr>
      <w:r w:rsidRPr="00DC1F8C">
        <w:rPr>
          <w:rFonts w:ascii="Georgia" w:hAnsi="Georgia"/>
          <w:sz w:val="24"/>
          <w:szCs w:val="24"/>
        </w:rPr>
        <w:t>Prawda nie znana szerszemu ogółowi wyglądała tak, że jeszcze w końcu styc</w:t>
      </w:r>
      <w:r w:rsidRPr="00DC1F8C">
        <w:rPr>
          <w:rFonts w:ascii="Georgia" w:hAnsi="Georgia"/>
          <w:sz w:val="24"/>
          <w:szCs w:val="24"/>
        </w:rPr>
        <w:t>z</w:t>
      </w:r>
      <w:r w:rsidRPr="00DC1F8C">
        <w:rPr>
          <w:rFonts w:ascii="Georgia" w:hAnsi="Georgia"/>
          <w:sz w:val="24"/>
          <w:szCs w:val="24"/>
        </w:rPr>
        <w:t>nia 1862 roku car zalecał, aby nie nadawać Królestwu ani konstytucji, ani nie  zezw</w:t>
      </w:r>
      <w:r w:rsidRPr="00DC1F8C">
        <w:rPr>
          <w:rFonts w:ascii="Georgia" w:hAnsi="Georgia"/>
          <w:sz w:val="24"/>
          <w:szCs w:val="24"/>
        </w:rPr>
        <w:t>a</w:t>
      </w:r>
      <w:r w:rsidRPr="00DC1F8C">
        <w:rPr>
          <w:rFonts w:ascii="Georgia" w:hAnsi="Georgia"/>
          <w:sz w:val="24"/>
          <w:szCs w:val="24"/>
        </w:rPr>
        <w:t>lać na armię polską, ani na żadną autonomię polityczną i reformy</w:t>
      </w:r>
      <w:r w:rsidR="004E3E3E">
        <w:rPr>
          <w:rStyle w:val="Odwoanieprzypisudolnego"/>
          <w:rFonts w:ascii="Georgia" w:hAnsi="Georgia"/>
          <w:sz w:val="24"/>
          <w:szCs w:val="24"/>
        </w:rPr>
        <w:footnoteReference w:id="29"/>
      </w:r>
      <w:r w:rsidRPr="00DC1F8C">
        <w:rPr>
          <w:rFonts w:ascii="Georgia" w:hAnsi="Georgia"/>
          <w:sz w:val="24"/>
          <w:szCs w:val="24"/>
        </w:rPr>
        <w:t>. Wielopolski wręcz wymuszał przez ponad półtora roku, różnymi metodami, nowe nominacje. D</w:t>
      </w:r>
      <w:r w:rsidRPr="00DC1F8C">
        <w:rPr>
          <w:rFonts w:ascii="Georgia" w:hAnsi="Georgia"/>
          <w:sz w:val="24"/>
          <w:szCs w:val="24"/>
        </w:rPr>
        <w:t>o</w:t>
      </w:r>
      <w:r w:rsidRPr="00DC1F8C">
        <w:rPr>
          <w:rFonts w:ascii="Georgia" w:hAnsi="Georgia"/>
          <w:sz w:val="24"/>
          <w:szCs w:val="24"/>
        </w:rPr>
        <w:t>piero po długim szeregu narad w maju 1862 roku Aleksander II przemógł swoje z</w:t>
      </w:r>
      <w:r w:rsidRPr="00DC1F8C">
        <w:rPr>
          <w:rFonts w:ascii="Georgia" w:hAnsi="Georgia"/>
          <w:sz w:val="24"/>
          <w:szCs w:val="24"/>
        </w:rPr>
        <w:t>a</w:t>
      </w:r>
      <w:r w:rsidRPr="00DC1F8C">
        <w:rPr>
          <w:rFonts w:ascii="Georgia" w:hAnsi="Georgia"/>
          <w:sz w:val="24"/>
          <w:szCs w:val="24"/>
        </w:rPr>
        <w:t xml:space="preserve">strzeżenia wobec Wielopolskiego. </w:t>
      </w:r>
    </w:p>
    <w:p w:rsidR="004E3E3E" w:rsidRDefault="00DC1F8C" w:rsidP="00DC1F8C">
      <w:pPr>
        <w:spacing w:line="360" w:lineRule="auto"/>
        <w:jc w:val="both"/>
        <w:rPr>
          <w:rFonts w:ascii="Georgia" w:hAnsi="Georgia"/>
          <w:sz w:val="24"/>
          <w:szCs w:val="24"/>
        </w:rPr>
      </w:pPr>
      <w:r w:rsidRPr="00DC1F8C">
        <w:rPr>
          <w:rFonts w:ascii="Georgia" w:hAnsi="Georgia"/>
          <w:sz w:val="24"/>
          <w:szCs w:val="24"/>
        </w:rPr>
        <w:t>Było to między innymi wynikiem długotrwałych zabiegów wicekanclerza Go</w:t>
      </w:r>
      <w:r w:rsidRPr="00DC1F8C">
        <w:rPr>
          <w:rFonts w:ascii="Georgia" w:hAnsi="Georgia"/>
          <w:sz w:val="24"/>
          <w:szCs w:val="24"/>
        </w:rPr>
        <w:t>r</w:t>
      </w:r>
      <w:r w:rsidRPr="00DC1F8C">
        <w:rPr>
          <w:rFonts w:ascii="Georgia" w:hAnsi="Georgia"/>
          <w:sz w:val="24"/>
          <w:szCs w:val="24"/>
        </w:rPr>
        <w:t>czakowa oraz ministra spraw wewnętrznych Piotra Wałujewa, którzy z naciskiem twierdzili, że sytuację w Polsce można opanować tylko przy pomocy wybitnego Pol</w:t>
      </w:r>
      <w:r w:rsidRPr="00DC1F8C">
        <w:rPr>
          <w:rFonts w:ascii="Georgia" w:hAnsi="Georgia"/>
          <w:sz w:val="24"/>
          <w:szCs w:val="24"/>
        </w:rPr>
        <w:t>a</w:t>
      </w:r>
      <w:r w:rsidRPr="00DC1F8C">
        <w:rPr>
          <w:rFonts w:ascii="Georgia" w:hAnsi="Georgia"/>
          <w:sz w:val="24"/>
          <w:szCs w:val="24"/>
        </w:rPr>
        <w:t>ka</w:t>
      </w:r>
      <w:r w:rsidR="004E3E3E">
        <w:rPr>
          <w:rStyle w:val="Odwoanieprzypisudolnego"/>
          <w:rFonts w:ascii="Georgia" w:hAnsi="Georgia"/>
          <w:sz w:val="24"/>
          <w:szCs w:val="24"/>
        </w:rPr>
        <w:footnoteReference w:id="30"/>
      </w:r>
      <w:r w:rsidRPr="00DC1F8C">
        <w:rPr>
          <w:rFonts w:ascii="Georgia" w:hAnsi="Georgia"/>
          <w:sz w:val="24"/>
          <w:szCs w:val="24"/>
        </w:rPr>
        <w:t>. Jedynym mocnym człowiekiem, jakiego dostrzegano na polskim horyzoncie, okazał się Wielopolski. Namiestnicy i car mieli nieraz możność przekonać się, iż jego przeciwnik Andrzej Zamoyski, który, odjeżdżając z Warszawy do Carskiego Sioła we wrześniu 1862 roku, wołał wprawdzie: „tylko broń Boże zbrojnego powstania”, nie jest jednak ani partnerem politycznym, ani mocnym człowiekiem. Nikogo więcej do wyboru na polskim horyzoncie politycznym nie było.</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Według mocno nie sprawdzonej legendy, jesienią 1862 roku Dyrekcja białych miała pertraktować z Wielopolskim, oferując mu swoje poparcie, jeżeli zaręczy, że zmierza do przywrócenia konstytucji 1815 roku oraz przyłączenia ziem zabranych. Wtedy to podobno Wielopolski, uważając co najmniej drugi z tych postulatów za ca</w:t>
      </w:r>
      <w:r w:rsidRPr="00DC1F8C">
        <w:rPr>
          <w:rFonts w:ascii="Georgia" w:hAnsi="Georgia"/>
          <w:sz w:val="24"/>
          <w:szCs w:val="24"/>
        </w:rPr>
        <w:t>ł</w:t>
      </w:r>
      <w:r w:rsidRPr="00DC1F8C">
        <w:rPr>
          <w:rFonts w:ascii="Georgia" w:hAnsi="Georgia"/>
          <w:sz w:val="24"/>
          <w:szCs w:val="24"/>
        </w:rPr>
        <w:t>kiem nierealny, miał powiedzieć: „Waszego ani niczyjego poparcia nie żądam i nie potrzebuję. Dla Polaków można czasem coś dobrego zrobić, ale z Polakami nigdy”</w:t>
      </w:r>
      <w:r w:rsidR="00396987">
        <w:rPr>
          <w:rStyle w:val="Odwoanieprzypisudolnego"/>
          <w:rFonts w:ascii="Georgia" w:hAnsi="Georgia"/>
          <w:sz w:val="24"/>
          <w:szCs w:val="24"/>
        </w:rPr>
        <w:footnoteReference w:id="31"/>
      </w:r>
      <w:r w:rsidRPr="00DC1F8C">
        <w:rPr>
          <w:rFonts w:ascii="Georgia" w:hAnsi="Georgia"/>
          <w:sz w:val="24"/>
          <w:szCs w:val="24"/>
        </w:rPr>
        <w:t xml:space="preserve">.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Historyczność tych słów podaje w wątpliwość Stefan Kieniewicz. Ku temu, iż podobne słowa wypowiadał, skłaniają się inni historycy, między innym biograf ma</w:t>
      </w:r>
      <w:r w:rsidRPr="00DC1F8C">
        <w:rPr>
          <w:rFonts w:ascii="Georgia" w:hAnsi="Georgia"/>
          <w:sz w:val="24"/>
          <w:szCs w:val="24"/>
        </w:rPr>
        <w:t>r</w:t>
      </w:r>
      <w:r w:rsidRPr="00DC1F8C">
        <w:rPr>
          <w:rFonts w:ascii="Georgia" w:hAnsi="Georgia"/>
          <w:sz w:val="24"/>
          <w:szCs w:val="24"/>
        </w:rPr>
        <w:t xml:space="preserve">grabiego Skałkowski.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I ostatnia, wreszcie, kardynalna sprawa. Czy Wielopolski jest odpowiedzialny za wybuch powstania styczniowego? W znakomitym eseju „Szanse uniknięcia p</w:t>
      </w:r>
      <w:r w:rsidRPr="00DC1F8C">
        <w:rPr>
          <w:rFonts w:ascii="Georgia" w:hAnsi="Georgia"/>
          <w:sz w:val="24"/>
          <w:szCs w:val="24"/>
        </w:rPr>
        <w:t>o</w:t>
      </w:r>
      <w:r w:rsidRPr="00DC1F8C">
        <w:rPr>
          <w:rFonts w:ascii="Georgia" w:hAnsi="Georgia"/>
          <w:sz w:val="24"/>
          <w:szCs w:val="24"/>
        </w:rPr>
        <w:t>wstania styczniowego” Maciej Kozłowski obarcza margrabiego główną winą za spr</w:t>
      </w:r>
      <w:r w:rsidRPr="00DC1F8C">
        <w:rPr>
          <w:rFonts w:ascii="Georgia" w:hAnsi="Georgia"/>
          <w:sz w:val="24"/>
          <w:szCs w:val="24"/>
        </w:rPr>
        <w:t>o</w:t>
      </w:r>
      <w:r w:rsidRPr="00DC1F8C">
        <w:rPr>
          <w:rFonts w:ascii="Georgia" w:hAnsi="Georgia"/>
          <w:sz w:val="24"/>
          <w:szCs w:val="24"/>
        </w:rPr>
        <w:t>wokowanie powstania, za jego wybuch. Czy powstanie narodowe w Polsce bez polityki Wielopolskiego byłoby do uniknięcia? Parła do niego znaczna część społeczeństwa, próby tej pragnęła już w 1862 roku część rosyjskich dowódców wojskowych. Margr</w:t>
      </w:r>
      <w:r w:rsidRPr="00DC1F8C">
        <w:rPr>
          <w:rFonts w:ascii="Georgia" w:hAnsi="Georgia"/>
          <w:sz w:val="24"/>
          <w:szCs w:val="24"/>
        </w:rPr>
        <w:t>a</w:t>
      </w:r>
      <w:r w:rsidRPr="00DC1F8C">
        <w:rPr>
          <w:rFonts w:ascii="Georgia" w:hAnsi="Georgia"/>
          <w:sz w:val="24"/>
          <w:szCs w:val="24"/>
        </w:rPr>
        <w:t>bia swoimi świadomie, chciałoby się powiedzieć: cynicznie, przygotowanymi zarz</w:t>
      </w:r>
      <w:r w:rsidRPr="00DC1F8C">
        <w:rPr>
          <w:rFonts w:ascii="Georgia" w:hAnsi="Georgia"/>
          <w:sz w:val="24"/>
          <w:szCs w:val="24"/>
        </w:rPr>
        <w:t>ą</w:t>
      </w:r>
      <w:r w:rsidRPr="00DC1F8C">
        <w:rPr>
          <w:rFonts w:ascii="Georgia" w:hAnsi="Georgia"/>
          <w:sz w:val="24"/>
          <w:szCs w:val="24"/>
        </w:rPr>
        <w:t>dzeniami o brance, która i tak miała się odbyć w ramach ogólnego poboru rekruta zaplanowanego dla całego Imperium, li tylko wybuch powstania sprowokował, prz</w:t>
      </w:r>
      <w:r w:rsidRPr="00DC1F8C">
        <w:rPr>
          <w:rFonts w:ascii="Georgia" w:hAnsi="Georgia"/>
          <w:sz w:val="24"/>
          <w:szCs w:val="24"/>
        </w:rPr>
        <w:t>y</w:t>
      </w:r>
      <w:r w:rsidRPr="00DC1F8C">
        <w:rPr>
          <w:rFonts w:ascii="Georgia" w:hAnsi="Georgia"/>
          <w:sz w:val="24"/>
          <w:szCs w:val="24"/>
        </w:rPr>
        <w:t xml:space="preserve">śpieszył.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Henryk Wereszycki w swoim głośnym wystąpieniu z 1957 roku – „Pesymizm błędnych tez” – mówił: „Można twierdzić, że Wielopolski prowadził politykę sprzeczną z aspiracjami narodowymi, że była to polityka przeciwko narodowi, że branka była prowokacją, która wyszła na korzyść rządu carskiego i najwsteczniejszych elementów społeczeństwa rosyjskiego, ale czy wolno na skutek tego nie uznać wielk</w:t>
      </w:r>
      <w:r w:rsidRPr="00DC1F8C">
        <w:rPr>
          <w:rFonts w:ascii="Georgia" w:hAnsi="Georgia"/>
          <w:sz w:val="24"/>
          <w:szCs w:val="24"/>
        </w:rPr>
        <w:t>o</w:t>
      </w:r>
      <w:r w:rsidRPr="00DC1F8C">
        <w:rPr>
          <w:rFonts w:ascii="Georgia" w:hAnsi="Georgia"/>
          <w:sz w:val="24"/>
          <w:szCs w:val="24"/>
        </w:rPr>
        <w:t>ści dzieła chociaż krótkotrwałego?” I jeszcze dodawał, zaznaczając, iż Wielopolski uz</w:t>
      </w:r>
      <w:r w:rsidRPr="00DC1F8C">
        <w:rPr>
          <w:rFonts w:ascii="Georgia" w:hAnsi="Georgia"/>
          <w:sz w:val="24"/>
          <w:szCs w:val="24"/>
        </w:rPr>
        <w:t>y</w:t>
      </w:r>
      <w:r w:rsidRPr="00DC1F8C">
        <w:rPr>
          <w:rFonts w:ascii="Georgia" w:hAnsi="Georgia"/>
          <w:sz w:val="24"/>
          <w:szCs w:val="24"/>
        </w:rPr>
        <w:t>skał od caratu ustępstwa bardzo realne, a nie pozorne: „Nie uważam powstania styc</w:t>
      </w:r>
      <w:r w:rsidRPr="00DC1F8C">
        <w:rPr>
          <w:rFonts w:ascii="Georgia" w:hAnsi="Georgia"/>
          <w:sz w:val="24"/>
          <w:szCs w:val="24"/>
        </w:rPr>
        <w:t>z</w:t>
      </w:r>
      <w:r w:rsidRPr="00DC1F8C">
        <w:rPr>
          <w:rFonts w:ascii="Georgia" w:hAnsi="Georgia"/>
          <w:sz w:val="24"/>
          <w:szCs w:val="24"/>
        </w:rPr>
        <w:t>niowego za absolutne nieszczęście narodowe. Zdaję sobie sprawę, że sam wybuch p</w:t>
      </w:r>
      <w:r w:rsidRPr="00DC1F8C">
        <w:rPr>
          <w:rFonts w:ascii="Georgia" w:hAnsi="Georgia"/>
          <w:sz w:val="24"/>
          <w:szCs w:val="24"/>
        </w:rPr>
        <w:t>o</w:t>
      </w:r>
      <w:r w:rsidRPr="00DC1F8C">
        <w:rPr>
          <w:rFonts w:ascii="Georgia" w:hAnsi="Georgia"/>
          <w:sz w:val="24"/>
          <w:szCs w:val="24"/>
        </w:rPr>
        <w:t>wstania w roku 1863 zdecydował o losach rozwiązania sprawy chłopskiej [...]. Ale piętnować polityków polskich dlatego, że nie chcą dopuścić do beznadziejnej walki zbrojnej, jako zdrajców – to właśnie jest ta pesymistyczna koncepcja dziejów poro</w:t>
      </w:r>
      <w:r w:rsidRPr="00DC1F8C">
        <w:rPr>
          <w:rFonts w:ascii="Georgia" w:hAnsi="Georgia"/>
          <w:sz w:val="24"/>
          <w:szCs w:val="24"/>
        </w:rPr>
        <w:t>z</w:t>
      </w:r>
      <w:r w:rsidRPr="00DC1F8C">
        <w:rPr>
          <w:rFonts w:ascii="Georgia" w:hAnsi="Georgia"/>
          <w:sz w:val="24"/>
          <w:szCs w:val="24"/>
        </w:rPr>
        <w:t>biorowych [...] chwali się ostatecznie jako prawdziwych patriotów tylko tych, którzy naród doprowadzili do klęski”</w:t>
      </w:r>
      <w:r w:rsidR="00396987">
        <w:rPr>
          <w:rStyle w:val="Odwoanieprzypisudolnego"/>
          <w:rFonts w:ascii="Georgia" w:hAnsi="Georgia"/>
          <w:sz w:val="24"/>
          <w:szCs w:val="24"/>
        </w:rPr>
        <w:footnoteReference w:id="32"/>
      </w:r>
      <w:r w:rsidRPr="00DC1F8C">
        <w:rPr>
          <w:rFonts w:ascii="Georgia" w:hAnsi="Georgia"/>
          <w:sz w:val="24"/>
          <w:szCs w:val="24"/>
        </w:rPr>
        <w:t xml:space="preserve">.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Kozłowski przypomina znane słowa Wielopolskiego, który pragnął wykryć sieć spiskową, aby ocalić swoją politykę ugody i autonomii: „Wrzód dojrzał i trzeba go ro</w:t>
      </w:r>
      <w:r w:rsidRPr="00DC1F8C">
        <w:rPr>
          <w:rFonts w:ascii="Georgia" w:hAnsi="Georgia"/>
          <w:sz w:val="24"/>
          <w:szCs w:val="24"/>
        </w:rPr>
        <w:t>z</w:t>
      </w:r>
      <w:r w:rsidRPr="00DC1F8C">
        <w:rPr>
          <w:rFonts w:ascii="Georgia" w:hAnsi="Georgia"/>
          <w:sz w:val="24"/>
          <w:szCs w:val="24"/>
        </w:rPr>
        <w:t>ciąć”. Nawiązując do tych słów, zamyka swój esej konkluzją: „Wrzód został zatem ro</w:t>
      </w:r>
      <w:r w:rsidRPr="00DC1F8C">
        <w:rPr>
          <w:rFonts w:ascii="Georgia" w:hAnsi="Georgia"/>
          <w:sz w:val="24"/>
          <w:szCs w:val="24"/>
        </w:rPr>
        <w:t>z</w:t>
      </w:r>
      <w:r w:rsidRPr="00DC1F8C">
        <w:rPr>
          <w:rFonts w:ascii="Georgia" w:hAnsi="Georgia"/>
          <w:sz w:val="24"/>
          <w:szCs w:val="24"/>
        </w:rPr>
        <w:t>cięty, jednak zupełnie nie tak, jak wyobrażał to sobie zbrodniczy chirurg. Owo rozci</w:t>
      </w:r>
      <w:r w:rsidRPr="00DC1F8C">
        <w:rPr>
          <w:rFonts w:ascii="Georgia" w:hAnsi="Georgia"/>
          <w:sz w:val="24"/>
          <w:szCs w:val="24"/>
        </w:rPr>
        <w:t>ę</w:t>
      </w:r>
      <w:r w:rsidRPr="00DC1F8C">
        <w:rPr>
          <w:rFonts w:ascii="Georgia" w:hAnsi="Georgia"/>
          <w:sz w:val="24"/>
          <w:szCs w:val="24"/>
        </w:rPr>
        <w:t>cie okazało się nie ratunkiem, lecz tragedią zarówno dla Wielopolskiego, którego cała polityka legła w gruzach, jak i dla narodu, dla którego powstanie stało się tragedią kładącą się cieniem na długie dziesięciolecia. Raz jeszcze okazało się, że polityka nie jest zajęciem dla chirurgów”</w:t>
      </w:r>
      <w:r w:rsidR="00396987">
        <w:rPr>
          <w:rStyle w:val="Odwoanieprzypisudolnego"/>
          <w:rFonts w:ascii="Georgia" w:hAnsi="Georgia"/>
          <w:sz w:val="24"/>
          <w:szCs w:val="24"/>
        </w:rPr>
        <w:footnoteReference w:id="33"/>
      </w:r>
      <w:r w:rsidRPr="00DC1F8C">
        <w:rPr>
          <w:rFonts w:ascii="Georgia" w:hAnsi="Georgia"/>
          <w:sz w:val="24"/>
          <w:szCs w:val="24"/>
        </w:rPr>
        <w:t>. Pointa błyskotliwa, ale nieprawdziwa. Swojego rodzaju wielkimi chirurgami w polityce byli i Cromwell, i Napoleon I, i Bismarck, i wielu, wi</w:t>
      </w:r>
      <w:r w:rsidRPr="00DC1F8C">
        <w:rPr>
          <w:rFonts w:ascii="Georgia" w:hAnsi="Georgia"/>
          <w:sz w:val="24"/>
          <w:szCs w:val="24"/>
        </w:rPr>
        <w:t>e</w:t>
      </w:r>
      <w:r w:rsidRPr="00DC1F8C">
        <w:rPr>
          <w:rFonts w:ascii="Georgia" w:hAnsi="Georgia"/>
          <w:sz w:val="24"/>
          <w:szCs w:val="24"/>
        </w:rPr>
        <w:t xml:space="preserve">lu innych. Tyle że zwycięskimi. Wielopolski, który podziwiał swoich współczesnych, Bismarcka i Cavoura, próbował w innych warunkach, w pomniejszeniu, roli podobnej. Nie udało się. Przegranym politykom nie wybacza się. Nie wybacza się zwłaszcza krwi bratniej nadaremnie przelanej.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Stefan Kieniewicz, pisząc o złożonych przyczynach wybuchu powstania, o akcji przeciwników powstania: brance Wielopolskiego i dywersji wewnętrznej stosowanej przez białych, zaznacza na marginesie, iż „ultrakonserwatystom rosyjskim, równie jak Bismarckowi, mogło zależeć na storpedowaniu systemu Wielopolskiego, nie ulega też wątpliwości, że wyzyskali powstanie w tym celu”</w:t>
      </w:r>
      <w:r w:rsidR="00396987">
        <w:rPr>
          <w:rStyle w:val="Odwoanieprzypisudolnego"/>
          <w:rFonts w:ascii="Georgia" w:hAnsi="Georgia"/>
          <w:sz w:val="24"/>
          <w:szCs w:val="24"/>
        </w:rPr>
        <w:footnoteReference w:id="34"/>
      </w:r>
      <w:r w:rsidRPr="00DC1F8C">
        <w:rPr>
          <w:rFonts w:ascii="Georgia" w:hAnsi="Georgia"/>
          <w:sz w:val="24"/>
          <w:szCs w:val="24"/>
        </w:rPr>
        <w:t xml:space="preserve">.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Banalne pytanie, jakie sobie stawia historyk na marginesie polemik o przycz</w:t>
      </w:r>
      <w:r w:rsidRPr="00DC1F8C">
        <w:rPr>
          <w:rFonts w:ascii="Georgia" w:hAnsi="Georgia"/>
          <w:sz w:val="24"/>
          <w:szCs w:val="24"/>
        </w:rPr>
        <w:t>y</w:t>
      </w:r>
      <w:r w:rsidRPr="00DC1F8C">
        <w:rPr>
          <w:rFonts w:ascii="Georgia" w:hAnsi="Georgia"/>
          <w:sz w:val="24"/>
          <w:szCs w:val="24"/>
        </w:rPr>
        <w:t>ny i moment wybuchu powstania, brzmi: czy słabi i ujarzmieni w ogóle mogą wybrać dogodny moment wybuchu powstania? Czy wiele zależy od nich? Jakżeż mało trzeba, aby manipulować okupowanym narodem, skłonnym do odruchów irracjonalnych i mającym we krwi zapis powstańczy. Skłaniałbym się ku przekonaniu, że powstanie od wiosny 1861 roku było już nie do uniknięcia. Powstania i rewolucje, jak wiadomo, w</w:t>
      </w:r>
      <w:r w:rsidRPr="00DC1F8C">
        <w:rPr>
          <w:rFonts w:ascii="Georgia" w:hAnsi="Georgia"/>
          <w:sz w:val="24"/>
          <w:szCs w:val="24"/>
        </w:rPr>
        <w:t>y</w:t>
      </w:r>
      <w:r w:rsidRPr="00DC1F8C">
        <w:rPr>
          <w:rFonts w:ascii="Georgia" w:hAnsi="Georgia"/>
          <w:sz w:val="24"/>
          <w:szCs w:val="24"/>
        </w:rPr>
        <w:t>buchają na ogół nie podczas najgorszej tyranii, pod bezwzględnymi rządami autokr</w:t>
      </w:r>
      <w:r w:rsidRPr="00DC1F8C">
        <w:rPr>
          <w:rFonts w:ascii="Georgia" w:hAnsi="Georgia"/>
          <w:sz w:val="24"/>
          <w:szCs w:val="24"/>
        </w:rPr>
        <w:t>a</w:t>
      </w:r>
      <w:r w:rsidRPr="00DC1F8C">
        <w:rPr>
          <w:rFonts w:ascii="Georgia" w:hAnsi="Georgia"/>
          <w:sz w:val="24"/>
          <w:szCs w:val="24"/>
        </w:rPr>
        <w:t>tycznymi, a przy nieudanych, nieśmiałych, niepełnych, niekonsekwentnych próbach złagodzenia, liberalizacji dotychczasowego reżimu, przy polityce knuta i piernika, krok naprzód, dwa kroki w tył, przy stosowaniu metod koncesyjno-represyjnych, gdzie pierwsze wielokrotnie nie przeważają drugich. Tylko rząd gotowy na duże, szy</w:t>
      </w:r>
      <w:r w:rsidRPr="00DC1F8C">
        <w:rPr>
          <w:rFonts w:ascii="Georgia" w:hAnsi="Georgia"/>
          <w:sz w:val="24"/>
          <w:szCs w:val="24"/>
        </w:rPr>
        <w:t>b</w:t>
      </w:r>
      <w:r w:rsidRPr="00DC1F8C">
        <w:rPr>
          <w:rFonts w:ascii="Georgia" w:hAnsi="Georgia"/>
          <w:sz w:val="24"/>
          <w:szCs w:val="24"/>
        </w:rPr>
        <w:t>ko przeprowadzone reformy, które zadowoliłyby znaczną część społeczeństwa, mógł liczyć na powodzenie, na zapobieżenie powstaniu. Takiego rządu i takich reform ok</w:t>
      </w:r>
      <w:r w:rsidRPr="00DC1F8C">
        <w:rPr>
          <w:rFonts w:ascii="Georgia" w:hAnsi="Georgia"/>
          <w:sz w:val="24"/>
          <w:szCs w:val="24"/>
        </w:rPr>
        <w:t>u</w:t>
      </w:r>
      <w:r w:rsidRPr="00DC1F8C">
        <w:rPr>
          <w:rFonts w:ascii="Georgia" w:hAnsi="Georgia"/>
          <w:sz w:val="24"/>
          <w:szCs w:val="24"/>
        </w:rPr>
        <w:t xml:space="preserve">pant dać nie chciał. Byłoby to sprzeczne z kardynalnymi założeniami jego polityki.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Petersburg posługiwał się Wielopolskim. Miał on tam kilku popleczników, wśród polityków bardziej dalekowzrocznych. Był Błudow, prezes Rady Stanu, u któr</w:t>
      </w:r>
      <w:r w:rsidRPr="00DC1F8C">
        <w:rPr>
          <w:rFonts w:ascii="Georgia" w:hAnsi="Georgia"/>
          <w:sz w:val="24"/>
          <w:szCs w:val="24"/>
        </w:rPr>
        <w:t>e</w:t>
      </w:r>
      <w:r w:rsidRPr="00DC1F8C">
        <w:rPr>
          <w:rFonts w:ascii="Georgia" w:hAnsi="Georgia"/>
          <w:sz w:val="24"/>
          <w:szCs w:val="24"/>
        </w:rPr>
        <w:t>go, jak twierdzili złośliwi, na każdym biurku stał portret słowianofila Wielopolskiego. Ale nie tylko margrabia cały czas szantażował swoimi dymisjami. Car, a nawet wielki książę Konstanty myśleli od początku o tym, aby zatrzymać go tylko do momentu, kiedy będzie niezbędny. Latem 1863 roku wobec zaprowadzenia przez reżim jak na</w:t>
      </w:r>
      <w:r w:rsidRPr="00DC1F8C">
        <w:rPr>
          <w:rFonts w:ascii="Georgia" w:hAnsi="Georgia"/>
          <w:sz w:val="24"/>
          <w:szCs w:val="24"/>
        </w:rPr>
        <w:t>j</w:t>
      </w:r>
      <w:r w:rsidRPr="00DC1F8C">
        <w:rPr>
          <w:rFonts w:ascii="Georgia" w:hAnsi="Georgia"/>
          <w:sz w:val="24"/>
          <w:szCs w:val="24"/>
        </w:rPr>
        <w:t>dalej idącego terroru przeciwko całemu narodowi, a zwłaszcza przeciwko klasie d</w:t>
      </w:r>
      <w:r w:rsidRPr="00DC1F8C">
        <w:rPr>
          <w:rFonts w:ascii="Georgia" w:hAnsi="Georgia"/>
          <w:sz w:val="24"/>
          <w:szCs w:val="24"/>
        </w:rPr>
        <w:t>o</w:t>
      </w:r>
      <w:r w:rsidRPr="00DC1F8C">
        <w:rPr>
          <w:rFonts w:ascii="Georgia" w:hAnsi="Georgia"/>
          <w:sz w:val="24"/>
          <w:szCs w:val="24"/>
        </w:rPr>
        <w:t xml:space="preserve">tychczas dominującej – przeciwko szlachcie polskiej – stał się już niepotrzebny.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Nie był Wielopolski sługą caratu. Służył sprawie polskiej, tak jak ówcześnie ją pojmował. Imię Wielopolskiego niesłusznie stało się dla niektórych symbolem kol</w:t>
      </w:r>
      <w:r w:rsidRPr="00DC1F8C">
        <w:rPr>
          <w:rFonts w:ascii="Georgia" w:hAnsi="Georgia"/>
          <w:sz w:val="24"/>
          <w:szCs w:val="24"/>
        </w:rPr>
        <w:t>a</w:t>
      </w:r>
      <w:r w:rsidRPr="00DC1F8C">
        <w:rPr>
          <w:rFonts w:ascii="Georgia" w:hAnsi="Georgia"/>
          <w:sz w:val="24"/>
          <w:szCs w:val="24"/>
        </w:rPr>
        <w:t>boracjonizmu. Jeżeli była to współpraca z okupantem, to kryły się za nią plany dal</w:t>
      </w:r>
      <w:r w:rsidRPr="00DC1F8C">
        <w:rPr>
          <w:rFonts w:ascii="Georgia" w:hAnsi="Georgia"/>
          <w:sz w:val="24"/>
          <w:szCs w:val="24"/>
        </w:rPr>
        <w:t>e</w:t>
      </w:r>
      <w:r w:rsidRPr="00DC1F8C">
        <w:rPr>
          <w:rFonts w:ascii="Georgia" w:hAnsi="Georgia"/>
          <w:sz w:val="24"/>
          <w:szCs w:val="24"/>
        </w:rPr>
        <w:t>kosiężne, które miały służyć sprawie polskiej. Słusznie nie dowierzali Wielopolskiemu i obawiali się go car i jego namiestnicy. Nie był margrabia Konradem Wallenrodem, ale chciał być partnerem Petersburga, słabszym, ale partnerem. Nie bez racji ostatni namiestnik Królestwa i jego pacyfikator Teodor Berg 7 lipca 1865 roku pisał do Ale</w:t>
      </w:r>
      <w:r w:rsidRPr="00DC1F8C">
        <w:rPr>
          <w:rFonts w:ascii="Georgia" w:hAnsi="Georgia"/>
          <w:sz w:val="24"/>
          <w:szCs w:val="24"/>
        </w:rPr>
        <w:t>k</w:t>
      </w:r>
      <w:r w:rsidRPr="00DC1F8C">
        <w:rPr>
          <w:rFonts w:ascii="Georgia" w:hAnsi="Georgia"/>
          <w:sz w:val="24"/>
          <w:szCs w:val="24"/>
        </w:rPr>
        <w:t>sandra II, że nie wydaje mu się, aby należało sobie życzyć powrotu do ojczyzny A</w:t>
      </w:r>
      <w:r w:rsidRPr="00DC1F8C">
        <w:rPr>
          <w:rFonts w:ascii="Georgia" w:hAnsi="Georgia"/>
          <w:sz w:val="24"/>
          <w:szCs w:val="24"/>
        </w:rPr>
        <w:t>n</w:t>
      </w:r>
      <w:r w:rsidRPr="00DC1F8C">
        <w:rPr>
          <w:rFonts w:ascii="Georgia" w:hAnsi="Georgia"/>
          <w:sz w:val="24"/>
          <w:szCs w:val="24"/>
        </w:rPr>
        <w:t>drzeja Zamoyskiego, „jak również powrotu margrabiego Wielopolskiego, pana En</w:t>
      </w:r>
      <w:r w:rsidRPr="00DC1F8C">
        <w:rPr>
          <w:rFonts w:ascii="Georgia" w:hAnsi="Georgia"/>
          <w:sz w:val="24"/>
          <w:szCs w:val="24"/>
        </w:rPr>
        <w:t>o</w:t>
      </w:r>
      <w:r w:rsidRPr="00DC1F8C">
        <w:rPr>
          <w:rFonts w:ascii="Georgia" w:hAnsi="Georgia"/>
          <w:sz w:val="24"/>
          <w:szCs w:val="24"/>
        </w:rPr>
        <w:t>cha i innych osobistości podobnej kategorii. Obecność tych indywidualności może spowodować trudności, dopóki kraj nie będzie całkowicie zreorganizowany”</w:t>
      </w:r>
      <w:r w:rsidR="00396987">
        <w:rPr>
          <w:rStyle w:val="Odwoanieprzypisudolnego"/>
          <w:rFonts w:ascii="Georgia" w:hAnsi="Georgia"/>
          <w:sz w:val="24"/>
          <w:szCs w:val="24"/>
        </w:rPr>
        <w:footnoteReference w:id="35"/>
      </w:r>
      <w:r w:rsidRPr="00DC1F8C">
        <w:rPr>
          <w:rFonts w:ascii="Georgia" w:hAnsi="Georgia"/>
          <w:sz w:val="24"/>
          <w:szCs w:val="24"/>
        </w:rPr>
        <w:t>. Ma</w:t>
      </w:r>
      <w:r w:rsidRPr="00DC1F8C">
        <w:rPr>
          <w:rFonts w:ascii="Georgia" w:hAnsi="Georgia"/>
          <w:sz w:val="24"/>
          <w:szCs w:val="24"/>
        </w:rPr>
        <w:t>r</w:t>
      </w:r>
      <w:r w:rsidRPr="00DC1F8C">
        <w:rPr>
          <w:rFonts w:ascii="Georgia" w:hAnsi="Georgia"/>
          <w:sz w:val="24"/>
          <w:szCs w:val="24"/>
        </w:rPr>
        <w:t xml:space="preserve">grabia z systemem rusyfikacyjnym zaprowadzonym po roku 1863, wbrew opiniom potocznym i legendom, nie mógł mieć wiele wspólnego.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Dlaczego do imienia Wielopolskiego przylgnęły zarzuty służenia niepolskim i</w:t>
      </w:r>
      <w:r w:rsidRPr="00DC1F8C">
        <w:rPr>
          <w:rFonts w:ascii="Georgia" w:hAnsi="Georgia"/>
          <w:sz w:val="24"/>
          <w:szCs w:val="24"/>
        </w:rPr>
        <w:t>n</w:t>
      </w:r>
      <w:r w:rsidRPr="00DC1F8C">
        <w:rPr>
          <w:rFonts w:ascii="Georgia" w:hAnsi="Georgia"/>
          <w:sz w:val="24"/>
          <w:szCs w:val="24"/>
        </w:rPr>
        <w:t>teresom i kolaboracjonizmu? Wydaje się, iż na jego poczynania patrzono głównie przez pryzmat 1863 roku. Bezpośrednio po roku 1863 każdy współpracownik cara i Polak-wysoki urzędnik carski, niezależnie od roli spełnianej – a między rokiem 1863 a pierwszą wojną światową nie było już Polaków-dygnitarzy, którzy reprezentowaliby jakiekolwiek własne ja polityczne w Imperium Romanowów – wydawał się zdrajcą interesów polskich. Zapomniano o kontekście historycznym działalności Wielopo</w:t>
      </w:r>
      <w:r w:rsidRPr="00DC1F8C">
        <w:rPr>
          <w:rFonts w:ascii="Georgia" w:hAnsi="Georgia"/>
          <w:sz w:val="24"/>
          <w:szCs w:val="24"/>
        </w:rPr>
        <w:t>l</w:t>
      </w:r>
      <w:r w:rsidRPr="00DC1F8C">
        <w:rPr>
          <w:rFonts w:ascii="Georgia" w:hAnsi="Georgia"/>
          <w:sz w:val="24"/>
          <w:szCs w:val="24"/>
        </w:rPr>
        <w:t>skiego przed powstaniem. Ci, którzy do niego odwoływali się później w imię ugody z caratem, pod koniec dziewiętnastego stulecia nie reprezentowali już żadnych głęb</w:t>
      </w:r>
      <w:r w:rsidRPr="00DC1F8C">
        <w:rPr>
          <w:rFonts w:ascii="Georgia" w:hAnsi="Georgia"/>
          <w:sz w:val="24"/>
          <w:szCs w:val="24"/>
        </w:rPr>
        <w:t>o</w:t>
      </w:r>
      <w:r w:rsidRPr="00DC1F8C">
        <w:rPr>
          <w:rFonts w:ascii="Georgia" w:hAnsi="Georgia"/>
          <w:sz w:val="24"/>
          <w:szCs w:val="24"/>
        </w:rPr>
        <w:t xml:space="preserve">kich myśli politycznych, żadnych planów dalekosiężnych.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Na pamięci o Wielopolskim głęboko zaciążył kompleks antyrosyjski, którego apogeum zaczyna się właśnie od roku 1861 i trwa poprzez wiek dwudziesty. Wielopo</w:t>
      </w:r>
      <w:r w:rsidRPr="00DC1F8C">
        <w:rPr>
          <w:rFonts w:ascii="Georgia" w:hAnsi="Georgia"/>
          <w:sz w:val="24"/>
          <w:szCs w:val="24"/>
        </w:rPr>
        <w:t>l</w:t>
      </w:r>
      <w:r w:rsidRPr="00DC1F8C">
        <w:rPr>
          <w:rFonts w:ascii="Georgia" w:hAnsi="Georgia"/>
          <w:sz w:val="24"/>
          <w:szCs w:val="24"/>
        </w:rPr>
        <w:t>ski stał się synonimem człowieka, który wbrew interesom polskim obstawił kartę r</w:t>
      </w:r>
      <w:r w:rsidRPr="00DC1F8C">
        <w:rPr>
          <w:rFonts w:ascii="Georgia" w:hAnsi="Georgia"/>
          <w:sz w:val="24"/>
          <w:szCs w:val="24"/>
        </w:rPr>
        <w:t>o</w:t>
      </w:r>
      <w:r w:rsidRPr="00DC1F8C">
        <w:rPr>
          <w:rFonts w:ascii="Georgia" w:hAnsi="Georgia"/>
          <w:sz w:val="24"/>
          <w:szCs w:val="24"/>
        </w:rPr>
        <w:t>syjską, bądź – dla najbardziej wtajemniczonych w historię – synonimem polityka pr</w:t>
      </w:r>
      <w:r w:rsidRPr="00DC1F8C">
        <w:rPr>
          <w:rFonts w:ascii="Georgia" w:hAnsi="Georgia"/>
          <w:sz w:val="24"/>
          <w:szCs w:val="24"/>
        </w:rPr>
        <w:t>o</w:t>
      </w:r>
      <w:r w:rsidRPr="00DC1F8C">
        <w:rPr>
          <w:rFonts w:ascii="Georgia" w:hAnsi="Georgia"/>
          <w:sz w:val="24"/>
          <w:szCs w:val="24"/>
        </w:rPr>
        <w:t>rosyjskiego, któremu Petersburg wbrew swoim dobrze zrozumianym dalekosiężnym interesom nie dał szansy urzeczywistnienia jego rozumnych planów, traktując go j</w:t>
      </w:r>
      <w:r w:rsidRPr="00DC1F8C">
        <w:rPr>
          <w:rFonts w:ascii="Georgia" w:hAnsi="Georgia"/>
          <w:sz w:val="24"/>
          <w:szCs w:val="24"/>
        </w:rPr>
        <w:t>e</w:t>
      </w:r>
      <w:r w:rsidRPr="00DC1F8C">
        <w:rPr>
          <w:rFonts w:ascii="Georgia" w:hAnsi="Georgia"/>
          <w:sz w:val="24"/>
          <w:szCs w:val="24"/>
        </w:rPr>
        <w:t xml:space="preserve">dynie instrumentalnie jako narzędzie polityczne do wykorzystania i odstawienia na bok.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Siła Wielopolskiego polegała nie tyle na częściowym i chwilowym poparciu P</w:t>
      </w:r>
      <w:r w:rsidRPr="00DC1F8C">
        <w:rPr>
          <w:rFonts w:ascii="Georgia" w:hAnsi="Georgia"/>
          <w:sz w:val="24"/>
          <w:szCs w:val="24"/>
        </w:rPr>
        <w:t>e</w:t>
      </w:r>
      <w:r w:rsidRPr="00DC1F8C">
        <w:rPr>
          <w:rFonts w:ascii="Georgia" w:hAnsi="Georgia"/>
          <w:sz w:val="24"/>
          <w:szCs w:val="24"/>
        </w:rPr>
        <w:t>tersburga, co na trwaniu ruchu narodowego, z którym politycy rosyjscy próbowali sobie poradzić polskimi rękoma, początkowo przy pomocy pokojowych metod. Jak zauważył już ponad sto lat temu członek Rządu Narodowego i dziejopis powstańczy Agaton Giller: „dopóty bowiem rząd moskiewski uczuwał potrzebę jego [Wielopo</w:t>
      </w:r>
      <w:r w:rsidRPr="00DC1F8C">
        <w:rPr>
          <w:rFonts w:ascii="Georgia" w:hAnsi="Georgia"/>
          <w:sz w:val="24"/>
          <w:szCs w:val="24"/>
        </w:rPr>
        <w:t>l</w:t>
      </w:r>
      <w:r w:rsidRPr="00DC1F8C">
        <w:rPr>
          <w:rFonts w:ascii="Georgia" w:hAnsi="Georgia"/>
          <w:sz w:val="24"/>
          <w:szCs w:val="24"/>
        </w:rPr>
        <w:t>skiego] współdziałania, dopóki zostawał w obawie niepokojów”</w:t>
      </w:r>
      <w:r w:rsidR="00396987">
        <w:rPr>
          <w:rStyle w:val="Odwoanieprzypisudolnego"/>
          <w:rFonts w:ascii="Georgia" w:hAnsi="Georgia"/>
          <w:sz w:val="24"/>
          <w:szCs w:val="24"/>
        </w:rPr>
        <w:footnoteReference w:id="36"/>
      </w:r>
      <w:r w:rsidRPr="00DC1F8C">
        <w:rPr>
          <w:rFonts w:ascii="Georgia" w:hAnsi="Georgia"/>
          <w:sz w:val="24"/>
          <w:szCs w:val="24"/>
        </w:rPr>
        <w:t xml:space="preserve">.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Ogromną słabością Wielopolskiego było to, że nie potrafił sobie zapewnić znaczniejszego poparcia społecznego: ani własnej klasy, ani chłopstwa. Charakterem bardzo nie przystawał do swojego narodu. Współcześni twierdzili, że margrabia „był odwrotnością najzupełniejszą charakteru polskiego, jaki się wyrobił przez cały ciąg dziejów aż do owych ostatnich czasów. Kraj cały myślał sercem – margrabia roz</w:t>
      </w:r>
      <w:r w:rsidRPr="00DC1F8C">
        <w:rPr>
          <w:rFonts w:ascii="Georgia" w:hAnsi="Georgia"/>
          <w:sz w:val="24"/>
          <w:szCs w:val="24"/>
        </w:rPr>
        <w:t>u</w:t>
      </w:r>
      <w:r w:rsidRPr="00DC1F8C">
        <w:rPr>
          <w:rFonts w:ascii="Georgia" w:hAnsi="Georgia"/>
          <w:sz w:val="24"/>
          <w:szCs w:val="24"/>
        </w:rPr>
        <w:t>mem. Naród miał z dawna niemałą dozę anarchii we krwi –margrabia nienawidził rewolucji. Naród cały był gwałtowny – margrabia umiarkowany, nawet zimny. Naród najniepraktyczniej chciał wszystko mieć natychmiast – margrabia widział, że trzeba budować z wolna. Naród się nie rachował z żadnymi trudnościami – margrabia oc</w:t>
      </w:r>
      <w:r w:rsidRPr="00DC1F8C">
        <w:rPr>
          <w:rFonts w:ascii="Georgia" w:hAnsi="Georgia"/>
          <w:sz w:val="24"/>
          <w:szCs w:val="24"/>
        </w:rPr>
        <w:t>e</w:t>
      </w:r>
      <w:r w:rsidRPr="00DC1F8C">
        <w:rPr>
          <w:rFonts w:ascii="Georgia" w:hAnsi="Georgia"/>
          <w:sz w:val="24"/>
          <w:szCs w:val="24"/>
        </w:rPr>
        <w:t>niał trafnie położenie Europy”</w:t>
      </w:r>
      <w:r w:rsidR="00396987">
        <w:rPr>
          <w:rStyle w:val="Odwoanieprzypisudolnego"/>
          <w:rFonts w:ascii="Georgia" w:hAnsi="Georgia"/>
          <w:sz w:val="24"/>
          <w:szCs w:val="24"/>
        </w:rPr>
        <w:footnoteReference w:id="37"/>
      </w:r>
      <w:r w:rsidRPr="00DC1F8C">
        <w:rPr>
          <w:rFonts w:ascii="Georgia" w:hAnsi="Georgia"/>
          <w:sz w:val="24"/>
          <w:szCs w:val="24"/>
        </w:rPr>
        <w:t>. Uwagi te pochodzą z książki o paraleli dziejów Irla</w:t>
      </w:r>
      <w:r w:rsidRPr="00DC1F8C">
        <w:rPr>
          <w:rFonts w:ascii="Georgia" w:hAnsi="Georgia"/>
          <w:sz w:val="24"/>
          <w:szCs w:val="24"/>
        </w:rPr>
        <w:t>n</w:t>
      </w:r>
      <w:r w:rsidRPr="00DC1F8C">
        <w:rPr>
          <w:rFonts w:ascii="Georgia" w:hAnsi="Georgia"/>
          <w:sz w:val="24"/>
          <w:szCs w:val="24"/>
        </w:rPr>
        <w:t>dii i Polski. Porównywano w niej Wielopolskiego do Daniela O’Connella, który met</w:t>
      </w:r>
      <w:r w:rsidRPr="00DC1F8C">
        <w:rPr>
          <w:rFonts w:ascii="Georgia" w:hAnsi="Georgia"/>
          <w:sz w:val="24"/>
          <w:szCs w:val="24"/>
        </w:rPr>
        <w:t>o</w:t>
      </w:r>
      <w:r w:rsidRPr="00DC1F8C">
        <w:rPr>
          <w:rFonts w:ascii="Georgia" w:hAnsi="Georgia"/>
          <w:sz w:val="24"/>
          <w:szCs w:val="24"/>
        </w:rPr>
        <w:t xml:space="preserve">dami legalnymi i parlamentarnymi w latach dwudziestych XIX wieku rozpoczął walkę o niezależność Irlandii. Pokazywano ich obu jako dobrych katolików.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Imię Wielopolskiego, mimo najcięższych zarzutów dotyczących jego orientacji i błędów politycznych, było niemal zawsze synonimem fachowości i umiejętnego adm</w:t>
      </w:r>
      <w:r w:rsidRPr="00DC1F8C">
        <w:rPr>
          <w:rFonts w:ascii="Georgia" w:hAnsi="Georgia"/>
          <w:sz w:val="24"/>
          <w:szCs w:val="24"/>
        </w:rPr>
        <w:t>i</w:t>
      </w:r>
      <w:r w:rsidRPr="00DC1F8C">
        <w:rPr>
          <w:rFonts w:ascii="Georgia" w:hAnsi="Georgia"/>
          <w:sz w:val="24"/>
          <w:szCs w:val="24"/>
        </w:rPr>
        <w:t>nistrowania krajem. W tym wymiarze zasługiwał z pewnością na miano męża stanu. Ambasador angielski w Petersburgu Napier nie bez kozery pisał, iż margrabia „pod pewnymi względami przypomina dawnych kanclerzy francuskich”</w:t>
      </w:r>
      <w:r w:rsidR="00396987">
        <w:rPr>
          <w:rStyle w:val="Odwoanieprzypisudolnego"/>
          <w:rFonts w:ascii="Georgia" w:hAnsi="Georgia"/>
          <w:sz w:val="24"/>
          <w:szCs w:val="24"/>
        </w:rPr>
        <w:footnoteReference w:id="38"/>
      </w:r>
      <w:r w:rsidRPr="00DC1F8C">
        <w:rPr>
          <w:rFonts w:ascii="Georgia" w:hAnsi="Georgia"/>
          <w:sz w:val="24"/>
          <w:szCs w:val="24"/>
        </w:rPr>
        <w:t>. Należy oceniać nie tylko dokonania polityczne Wielopolskiego, ale i jego intencje. Ten reprezentant klasy szlacheckiej, kiedy był przekonany o słuszności swoich reform, potrafił wyst</w:t>
      </w:r>
      <w:r w:rsidRPr="00DC1F8C">
        <w:rPr>
          <w:rFonts w:ascii="Georgia" w:hAnsi="Georgia"/>
          <w:sz w:val="24"/>
          <w:szCs w:val="24"/>
        </w:rPr>
        <w:t>ę</w:t>
      </w:r>
      <w:r w:rsidRPr="00DC1F8C">
        <w:rPr>
          <w:rFonts w:ascii="Georgia" w:hAnsi="Georgia"/>
          <w:sz w:val="24"/>
          <w:szCs w:val="24"/>
        </w:rPr>
        <w:t xml:space="preserve">pować przeciwko własnej klasie, narodowi i rządom carskiego okupanta.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Imię Wielopolskiego stało się też synonimem nie tylko narzucania siłą postępu własnemu narodowi, ale nieliczenia się z tym narodem, pogardy dla jego emocjona</w:t>
      </w:r>
      <w:r w:rsidRPr="00DC1F8C">
        <w:rPr>
          <w:rFonts w:ascii="Georgia" w:hAnsi="Georgia"/>
          <w:sz w:val="24"/>
          <w:szCs w:val="24"/>
        </w:rPr>
        <w:t>l</w:t>
      </w:r>
      <w:r w:rsidRPr="00DC1F8C">
        <w:rPr>
          <w:rFonts w:ascii="Georgia" w:hAnsi="Georgia"/>
          <w:sz w:val="24"/>
          <w:szCs w:val="24"/>
        </w:rPr>
        <w:t xml:space="preserve">nych porywów, dla jego szczególnej psychiki, w której pasywność walczyła o lepsze z powstańczością. </w:t>
      </w:r>
    </w:p>
    <w:p w:rsidR="00DC1F8C" w:rsidRPr="00DC1F8C" w:rsidRDefault="00DC1F8C" w:rsidP="00DC1F8C">
      <w:pPr>
        <w:spacing w:line="360" w:lineRule="auto"/>
        <w:jc w:val="both"/>
        <w:rPr>
          <w:rFonts w:ascii="Georgia" w:hAnsi="Georgia"/>
          <w:sz w:val="24"/>
          <w:szCs w:val="24"/>
        </w:rPr>
      </w:pPr>
      <w:r w:rsidRPr="00DC1F8C">
        <w:rPr>
          <w:rFonts w:ascii="Georgia" w:hAnsi="Georgia"/>
          <w:sz w:val="24"/>
          <w:szCs w:val="24"/>
        </w:rPr>
        <w:t>Po dziś dzień imię margrabiego budzi na ogół odrazę i potępienie przeciętnie wykształconego Polaka. Wielopolski – przeciwnik drogi powstańczej, symbol ugody i kompromisu, nadal nie znajduje uznania w narodzie, który na skutek swoich tragic</w:t>
      </w:r>
      <w:r w:rsidRPr="00DC1F8C">
        <w:rPr>
          <w:rFonts w:ascii="Georgia" w:hAnsi="Georgia"/>
          <w:sz w:val="24"/>
          <w:szCs w:val="24"/>
        </w:rPr>
        <w:t>z</w:t>
      </w:r>
      <w:r w:rsidRPr="00DC1F8C">
        <w:rPr>
          <w:rFonts w:ascii="Georgia" w:hAnsi="Georgia"/>
          <w:sz w:val="24"/>
          <w:szCs w:val="24"/>
        </w:rPr>
        <w:t>nie złożonych dziejów zna przede wszystkim archaiczną w Europie dwudziestowiec</w:t>
      </w:r>
      <w:r w:rsidRPr="00DC1F8C">
        <w:rPr>
          <w:rFonts w:ascii="Georgia" w:hAnsi="Georgia"/>
          <w:sz w:val="24"/>
          <w:szCs w:val="24"/>
        </w:rPr>
        <w:t>z</w:t>
      </w:r>
      <w:r w:rsidRPr="00DC1F8C">
        <w:rPr>
          <w:rFonts w:ascii="Georgia" w:hAnsi="Georgia"/>
          <w:sz w:val="24"/>
          <w:szCs w:val="24"/>
        </w:rPr>
        <w:t>nej krwawą strategię powstań narodowych, częstokroć bez względu na okoliczności zewnętrzne.</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Postać Wielopolskiego jako człowieka jest antypatyczna: zimny, wyrachowany pieniacz, całkiem pozbawiony ludzkiego ciepła, wyniosły i zarozumiały arystokrata polski. Ale margrabia jako polityk zasługuje na o wiele więcej uznania, po prostu na prawdę o sobie. Na mniej błota i trochę więcej spiżu, choćby na medale edukacji n</w:t>
      </w:r>
      <w:r w:rsidRPr="00DC1F8C">
        <w:rPr>
          <w:rFonts w:ascii="Georgia" w:hAnsi="Georgia"/>
          <w:sz w:val="24"/>
          <w:szCs w:val="24"/>
        </w:rPr>
        <w:t>a</w:t>
      </w:r>
      <w:r w:rsidRPr="00DC1F8C">
        <w:rPr>
          <w:rFonts w:ascii="Georgia" w:hAnsi="Georgia"/>
          <w:sz w:val="24"/>
          <w:szCs w:val="24"/>
        </w:rPr>
        <w:t>rodowej uniwersytetu, dla którego tak wiele uczynił. Z czarnej legendy i symbolu p</w:t>
      </w:r>
      <w:r w:rsidRPr="00DC1F8C">
        <w:rPr>
          <w:rFonts w:ascii="Georgia" w:hAnsi="Georgia"/>
          <w:sz w:val="24"/>
          <w:szCs w:val="24"/>
        </w:rPr>
        <w:t>o</w:t>
      </w:r>
      <w:r w:rsidRPr="00DC1F8C">
        <w:rPr>
          <w:rFonts w:ascii="Georgia" w:hAnsi="Georgia"/>
          <w:sz w:val="24"/>
          <w:szCs w:val="24"/>
        </w:rPr>
        <w:t xml:space="preserve">winien stać się w wyobraźni powszechnej z powrotem realną postacią historyczną, takim, jakim był.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Wielopolski reprezentował władzę wobec narodu, który pozbawiony od wielu dziesięcioleci niepodległego bytu państwowego, na skutek swojej przeszłości do wszelkiej władzy odnosił się wrogo. Margrabia miał za mało czasu, za mało  umieję</w:t>
      </w:r>
      <w:r w:rsidRPr="00DC1F8C">
        <w:rPr>
          <w:rFonts w:ascii="Georgia" w:hAnsi="Georgia"/>
          <w:sz w:val="24"/>
          <w:szCs w:val="24"/>
        </w:rPr>
        <w:t>t</w:t>
      </w:r>
      <w:r w:rsidRPr="00DC1F8C">
        <w:rPr>
          <w:rFonts w:ascii="Georgia" w:hAnsi="Georgia"/>
          <w:sz w:val="24"/>
          <w:szCs w:val="24"/>
        </w:rPr>
        <w:t>ności, aby przekonać społeczeństwo, iż pragnie przede wszystkim bronić racji nar</w:t>
      </w:r>
      <w:r w:rsidRPr="00DC1F8C">
        <w:rPr>
          <w:rFonts w:ascii="Georgia" w:hAnsi="Georgia"/>
          <w:sz w:val="24"/>
          <w:szCs w:val="24"/>
        </w:rPr>
        <w:t>o</w:t>
      </w:r>
      <w:r w:rsidRPr="00DC1F8C">
        <w:rPr>
          <w:rFonts w:ascii="Georgia" w:hAnsi="Georgia"/>
          <w:sz w:val="24"/>
          <w:szCs w:val="24"/>
        </w:rPr>
        <w:t>dowych, a nie polityki okupanta. Miał słuszność, twierdząc, iż powstanie nie rokuje żadnych szans zwycięstwa. Miał też słuszność, którą stale potwierdzają od lat dwustu dzieje polskie, iż Zachód nigdy jeszcze Polakom nie przyszedł z pomocą, a wielokro</w:t>
      </w:r>
      <w:r w:rsidRPr="00DC1F8C">
        <w:rPr>
          <w:rFonts w:ascii="Georgia" w:hAnsi="Georgia"/>
          <w:sz w:val="24"/>
          <w:szCs w:val="24"/>
        </w:rPr>
        <w:t>t</w:t>
      </w:r>
      <w:r w:rsidRPr="00DC1F8C">
        <w:rPr>
          <w:rFonts w:ascii="Georgia" w:hAnsi="Georgia"/>
          <w:sz w:val="24"/>
          <w:szCs w:val="24"/>
        </w:rPr>
        <w:t xml:space="preserve">nie sprawę polską wykorzystał dla swoich celów.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Ale margrabia miał do czynienia z narodem, który w momentach uniesień i zrywów niepodległościowych niezmiernie rzadko daje nad sobą zapanować politykom umiarkowanym, realistom. Rzadkie próby kompromisu narodu z władzą, powstrz</w:t>
      </w:r>
      <w:r w:rsidRPr="00DC1F8C">
        <w:rPr>
          <w:rFonts w:ascii="Georgia" w:hAnsi="Georgia"/>
          <w:sz w:val="24"/>
          <w:szCs w:val="24"/>
        </w:rPr>
        <w:t>y</w:t>
      </w:r>
      <w:r w:rsidRPr="00DC1F8C">
        <w:rPr>
          <w:rFonts w:ascii="Georgia" w:hAnsi="Georgia"/>
          <w:sz w:val="24"/>
          <w:szCs w:val="24"/>
        </w:rPr>
        <w:t>mywania się od powstań i starć zbrojnych okazały się mało owocne dla społeczeństwa polskiego. Trudno się więc dziwić, iż sprzyjały tylko utrwaleniu się odruchu p</w:t>
      </w:r>
      <w:r w:rsidRPr="00DC1F8C">
        <w:rPr>
          <w:rFonts w:ascii="Georgia" w:hAnsi="Georgia"/>
          <w:sz w:val="24"/>
          <w:szCs w:val="24"/>
        </w:rPr>
        <w:t>o</w:t>
      </w:r>
      <w:r w:rsidRPr="00DC1F8C">
        <w:rPr>
          <w:rFonts w:ascii="Georgia" w:hAnsi="Georgia"/>
          <w:sz w:val="24"/>
          <w:szCs w:val="24"/>
        </w:rPr>
        <w:t>wstańczego, kultu powstań jako jedynej, choć beznadziejnej drogi. Ten kult i te odr</w:t>
      </w:r>
      <w:r w:rsidRPr="00DC1F8C">
        <w:rPr>
          <w:rFonts w:ascii="Georgia" w:hAnsi="Georgia"/>
          <w:sz w:val="24"/>
          <w:szCs w:val="24"/>
        </w:rPr>
        <w:t>u</w:t>
      </w:r>
      <w:r w:rsidRPr="00DC1F8C">
        <w:rPr>
          <w:rFonts w:ascii="Georgia" w:hAnsi="Georgia"/>
          <w:sz w:val="24"/>
          <w:szCs w:val="24"/>
        </w:rPr>
        <w:t>chy utrwalała u nas zawsze postawa okupantów. Naród nie potrafił się nauczyć n</w:t>
      </w:r>
      <w:r w:rsidRPr="00DC1F8C">
        <w:rPr>
          <w:rFonts w:ascii="Georgia" w:hAnsi="Georgia"/>
          <w:sz w:val="24"/>
          <w:szCs w:val="24"/>
        </w:rPr>
        <w:t>a</w:t>
      </w:r>
      <w:r w:rsidRPr="00DC1F8C">
        <w:rPr>
          <w:rFonts w:ascii="Georgia" w:hAnsi="Georgia"/>
          <w:sz w:val="24"/>
          <w:szCs w:val="24"/>
        </w:rPr>
        <w:t>prawdę sztuki pracy organicznej, ugody i kompromisu, albowiem nigdy prawdziwej ugody ani Petersburg, ani Berlin mu nie zaproponowały. Politycy obu sąsiednich m</w:t>
      </w:r>
      <w:r w:rsidRPr="00DC1F8C">
        <w:rPr>
          <w:rFonts w:ascii="Georgia" w:hAnsi="Georgia"/>
          <w:sz w:val="24"/>
          <w:szCs w:val="24"/>
        </w:rPr>
        <w:t>o</w:t>
      </w:r>
      <w:r w:rsidRPr="00DC1F8C">
        <w:rPr>
          <w:rFonts w:ascii="Georgia" w:hAnsi="Georgia"/>
          <w:sz w:val="24"/>
          <w:szCs w:val="24"/>
        </w:rPr>
        <w:t>carstw przyjęli za dogmat – mimo wielu gorzkich rozczarowań z Polakami, które p</w:t>
      </w:r>
      <w:r w:rsidRPr="00DC1F8C">
        <w:rPr>
          <w:rFonts w:ascii="Georgia" w:hAnsi="Georgia"/>
          <w:sz w:val="24"/>
          <w:szCs w:val="24"/>
        </w:rPr>
        <w:t>o</w:t>
      </w:r>
      <w:r w:rsidRPr="00DC1F8C">
        <w:rPr>
          <w:rFonts w:ascii="Georgia" w:hAnsi="Georgia"/>
          <w:sz w:val="24"/>
          <w:szCs w:val="24"/>
        </w:rPr>
        <w:t>winny były im sugerować inne metody – iż należy nami rządzić siłą presji militarnych, policyjnych i ekonomicznych. Okazali się jeszcze mniej zdolni do zmiany swojej str</w:t>
      </w:r>
      <w:r w:rsidRPr="00DC1F8C">
        <w:rPr>
          <w:rFonts w:ascii="Georgia" w:hAnsi="Georgia"/>
          <w:sz w:val="24"/>
          <w:szCs w:val="24"/>
        </w:rPr>
        <w:t>a</w:t>
      </w:r>
      <w:r w:rsidRPr="00DC1F8C">
        <w:rPr>
          <w:rFonts w:ascii="Georgia" w:hAnsi="Georgia"/>
          <w:sz w:val="24"/>
          <w:szCs w:val="24"/>
        </w:rPr>
        <w:t xml:space="preserve">tegii niż skazany przez nich na powstania naród polski. </w:t>
      </w:r>
    </w:p>
    <w:p w:rsidR="00396987" w:rsidRDefault="00DC1F8C" w:rsidP="00DC1F8C">
      <w:pPr>
        <w:spacing w:line="360" w:lineRule="auto"/>
        <w:jc w:val="both"/>
        <w:rPr>
          <w:rFonts w:ascii="Georgia" w:hAnsi="Georgia"/>
          <w:sz w:val="24"/>
          <w:szCs w:val="24"/>
        </w:rPr>
      </w:pPr>
      <w:r w:rsidRPr="00DC1F8C">
        <w:rPr>
          <w:rFonts w:ascii="Georgia" w:hAnsi="Georgia"/>
          <w:sz w:val="24"/>
          <w:szCs w:val="24"/>
        </w:rPr>
        <w:t xml:space="preserve">Wielopolski, polityk dużej fachowości, dalekowzroczności i siły charakteru, niewiele mógł zrobić między rządzącym zawsze przy pomocy bagnetów Petersburgiem a powstańczymi sztyletami. Żadna ze stron nie dała mu prawdziwej szansy. </w:t>
      </w:r>
    </w:p>
    <w:p w:rsidR="00636CA7" w:rsidRPr="00DC1F8C" w:rsidRDefault="00DC1F8C" w:rsidP="000E364C">
      <w:pPr>
        <w:spacing w:line="360" w:lineRule="auto"/>
        <w:jc w:val="right"/>
        <w:rPr>
          <w:rFonts w:ascii="Georgia" w:hAnsi="Georgia"/>
          <w:sz w:val="24"/>
          <w:szCs w:val="24"/>
        </w:rPr>
      </w:pPr>
      <w:bookmarkStart w:id="0" w:name="_GoBack"/>
      <w:bookmarkEnd w:id="0"/>
      <w:r w:rsidRPr="00DC1F8C">
        <w:rPr>
          <w:rFonts w:ascii="Georgia" w:hAnsi="Georgia"/>
          <w:sz w:val="24"/>
          <w:szCs w:val="24"/>
        </w:rPr>
        <w:t>(1984)</w:t>
      </w:r>
    </w:p>
    <w:sectPr w:rsidR="00636CA7" w:rsidRPr="00DC1F8C" w:rsidSect="0078011E">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276" w:rsidRDefault="005A1276" w:rsidP="00DC1F8C">
      <w:pPr>
        <w:spacing w:line="240" w:lineRule="auto"/>
      </w:pPr>
      <w:r>
        <w:separator/>
      </w:r>
    </w:p>
  </w:endnote>
  <w:endnote w:type="continuationSeparator" w:id="0">
    <w:p w:rsidR="005A1276" w:rsidRDefault="005A1276" w:rsidP="00DC1F8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eorgia">
    <w:panose1 w:val="020405020504050203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7B6" w:rsidRDefault="00FE37B6">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7B6" w:rsidRDefault="00FE37B6">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7B6" w:rsidRDefault="00FE37B6">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276" w:rsidRDefault="005A1276" w:rsidP="00DC1F8C">
      <w:pPr>
        <w:spacing w:line="240" w:lineRule="auto"/>
      </w:pPr>
      <w:r>
        <w:separator/>
      </w:r>
    </w:p>
  </w:footnote>
  <w:footnote w:type="continuationSeparator" w:id="0">
    <w:p w:rsidR="005A1276" w:rsidRDefault="005A1276" w:rsidP="00DC1F8C">
      <w:pPr>
        <w:spacing w:line="240" w:lineRule="auto"/>
      </w:pPr>
      <w:r>
        <w:continuationSeparator/>
      </w:r>
    </w:p>
  </w:footnote>
  <w:footnote w:id="1">
    <w:p w:rsidR="00DC1F8C" w:rsidRDefault="00DC1F8C">
      <w:pPr>
        <w:pStyle w:val="Tekstprzypisudolnego"/>
      </w:pPr>
      <w:r>
        <w:rPr>
          <w:rStyle w:val="Odwoanieprzypisudolnego"/>
        </w:rPr>
        <w:footnoteRef/>
      </w:r>
      <w:r>
        <w:t xml:space="preserve"> </w:t>
      </w:r>
      <w:r w:rsidRPr="00DC1F8C">
        <w:t>(W. Spasowicz), Literacki i polityczny spadek po A. Wielopolskim, Poznań 1880, s. 1.</w:t>
      </w:r>
    </w:p>
  </w:footnote>
  <w:footnote w:id="2">
    <w:p w:rsidR="00DC1F8C" w:rsidRDefault="00DC1F8C">
      <w:pPr>
        <w:pStyle w:val="Tekstprzypisudolnego"/>
      </w:pPr>
      <w:r>
        <w:rPr>
          <w:rStyle w:val="Odwoanieprzypisudolnego"/>
        </w:rPr>
        <w:footnoteRef/>
      </w:r>
      <w:r>
        <w:t xml:space="preserve"> </w:t>
      </w:r>
      <w:r w:rsidRPr="00DC1F8C">
        <w:rPr>
          <w:rFonts w:ascii="Georgia" w:hAnsi="Georgia"/>
          <w:szCs w:val="24"/>
        </w:rPr>
        <w:t>K. Pruszyński, Margrabia Wielopolski, Warszawa 1946, s. 131–132. 3 Wg A. Świętochowski, Liberum veto, opr. S. Sandler, Warszawa 1976, t. I, s. 28.</w:t>
      </w:r>
    </w:p>
  </w:footnote>
  <w:footnote w:id="3">
    <w:p w:rsidR="00DC1F8C" w:rsidRDefault="00DC1F8C">
      <w:pPr>
        <w:pStyle w:val="Tekstprzypisudolnego"/>
      </w:pPr>
      <w:r>
        <w:rPr>
          <w:rStyle w:val="Odwoanieprzypisudolnego"/>
        </w:rPr>
        <w:footnoteRef/>
      </w:r>
      <w:r>
        <w:t xml:space="preserve"> </w:t>
      </w:r>
      <w:r w:rsidRPr="00DC1F8C">
        <w:t>Wg A. Świętochowski, Liberum veto, opr. S. Sandler, Warszawa 1976, t. I, s. 28.</w:t>
      </w:r>
    </w:p>
  </w:footnote>
  <w:footnote w:id="4">
    <w:p w:rsidR="00DC1F8C" w:rsidRDefault="00DC1F8C">
      <w:pPr>
        <w:pStyle w:val="Tekstprzypisudolnego"/>
      </w:pPr>
      <w:r>
        <w:rPr>
          <w:rStyle w:val="Odwoanieprzypisudolnego"/>
        </w:rPr>
        <w:footnoteRef/>
      </w:r>
      <w:r>
        <w:t xml:space="preserve"> </w:t>
      </w:r>
      <w:r w:rsidRPr="00DC1F8C">
        <w:rPr>
          <w:rFonts w:ascii="Georgia" w:hAnsi="Georgia"/>
          <w:szCs w:val="24"/>
        </w:rPr>
        <w:t>Cyt. wg szkicu M. Króla, Aleksander Wielopolski, w: Sylwetki polityczne XIX wieku, Kraków 1974, s. 78. 5 S. Kieniewicz, Powstanie styczniowe, Warszawa 1972, s. 545.</w:t>
      </w:r>
    </w:p>
  </w:footnote>
  <w:footnote w:id="5">
    <w:p w:rsidR="00181AF2" w:rsidRDefault="00181AF2">
      <w:pPr>
        <w:pStyle w:val="Tekstprzypisudolnego"/>
      </w:pPr>
      <w:r>
        <w:rPr>
          <w:rStyle w:val="Odwoanieprzypisudolnego"/>
        </w:rPr>
        <w:footnoteRef/>
      </w:r>
      <w:r>
        <w:t xml:space="preserve"> </w:t>
      </w:r>
      <w:r w:rsidRPr="00181AF2">
        <w:t>S. Kieniewicz, Powstanie styczniowe, Warszawa 1972, s. 545.</w:t>
      </w:r>
    </w:p>
  </w:footnote>
  <w:footnote w:id="6">
    <w:p w:rsidR="00181AF2" w:rsidRDefault="00181AF2">
      <w:pPr>
        <w:pStyle w:val="Tekstprzypisudolnego"/>
      </w:pPr>
      <w:r>
        <w:rPr>
          <w:rStyle w:val="Odwoanieprzypisudolnego"/>
        </w:rPr>
        <w:footnoteRef/>
      </w:r>
      <w:r>
        <w:t xml:space="preserve"> </w:t>
      </w:r>
      <w:r w:rsidRPr="00181AF2">
        <w:t>A. Skałkowski, Aleksander Wielopolski w świetle archiwów rodzinnych (1861–1877), Poznań 1947, t. III, s. 178.</w:t>
      </w:r>
    </w:p>
  </w:footnote>
  <w:footnote w:id="7">
    <w:p w:rsidR="00181AF2" w:rsidRDefault="00181AF2">
      <w:pPr>
        <w:pStyle w:val="Tekstprzypisudolnego"/>
      </w:pPr>
      <w:r>
        <w:rPr>
          <w:rStyle w:val="Odwoanieprzypisudolnego"/>
        </w:rPr>
        <w:footnoteRef/>
      </w:r>
      <w:r>
        <w:t xml:space="preserve"> </w:t>
      </w:r>
      <w:r w:rsidRPr="00181AF2">
        <w:rPr>
          <w:rFonts w:ascii="Georgia" w:hAnsi="Georgia"/>
          <w:szCs w:val="24"/>
        </w:rPr>
        <w:t>Z. Stankiewicz, Dzieje wielkości i upadku Aleksandra Wielopolskiego, Warszawa 1967, s. 235.</w:t>
      </w:r>
    </w:p>
  </w:footnote>
  <w:footnote w:id="8">
    <w:p w:rsidR="00181AF2" w:rsidRDefault="00181AF2">
      <w:pPr>
        <w:pStyle w:val="Tekstprzypisudolnego"/>
      </w:pPr>
      <w:r>
        <w:rPr>
          <w:rStyle w:val="Odwoanieprzypisudolnego"/>
        </w:rPr>
        <w:footnoteRef/>
      </w:r>
      <w:r>
        <w:t xml:space="preserve"> </w:t>
      </w:r>
      <w:r w:rsidRPr="00181AF2">
        <w:rPr>
          <w:rFonts w:ascii="Georgia" w:hAnsi="Georgia"/>
          <w:szCs w:val="24"/>
        </w:rPr>
        <w:t>Tamże, s. 235–236.</w:t>
      </w:r>
    </w:p>
  </w:footnote>
  <w:footnote w:id="9">
    <w:p w:rsidR="00181AF2" w:rsidRDefault="00181AF2">
      <w:pPr>
        <w:pStyle w:val="Tekstprzypisudolnego"/>
      </w:pPr>
      <w:r>
        <w:rPr>
          <w:rStyle w:val="Odwoanieprzypisudolnego"/>
        </w:rPr>
        <w:footnoteRef/>
      </w:r>
      <w:r>
        <w:t xml:space="preserve"> </w:t>
      </w:r>
      <w:r w:rsidRPr="00181AF2">
        <w:rPr>
          <w:rFonts w:ascii="Georgia" w:hAnsi="Georgia"/>
          <w:szCs w:val="24"/>
        </w:rPr>
        <w:t>A. Skałkowski, cyt. praca, s. 185.</w:t>
      </w:r>
    </w:p>
  </w:footnote>
  <w:footnote w:id="10">
    <w:p w:rsidR="00181AF2" w:rsidRDefault="00181AF2">
      <w:pPr>
        <w:pStyle w:val="Tekstprzypisudolnego"/>
      </w:pPr>
      <w:r>
        <w:rPr>
          <w:rStyle w:val="Odwoanieprzypisudolnego"/>
        </w:rPr>
        <w:footnoteRef/>
      </w:r>
      <w:r>
        <w:t xml:space="preserve"> </w:t>
      </w:r>
      <w:r w:rsidRPr="00181AF2">
        <w:rPr>
          <w:rFonts w:ascii="Georgia" w:hAnsi="Georgia"/>
          <w:szCs w:val="24"/>
        </w:rPr>
        <w:t>S. Kieniewicz, cyt. praca, s. 545.</w:t>
      </w:r>
    </w:p>
  </w:footnote>
  <w:footnote w:id="11">
    <w:p w:rsidR="00181AF2" w:rsidRDefault="00181AF2">
      <w:pPr>
        <w:pStyle w:val="Tekstprzypisudolnego"/>
      </w:pPr>
      <w:r>
        <w:rPr>
          <w:rStyle w:val="Odwoanieprzypisudolnego"/>
        </w:rPr>
        <w:footnoteRef/>
      </w:r>
      <w:r>
        <w:t xml:space="preserve"> </w:t>
      </w:r>
      <w:r w:rsidRPr="00181AF2">
        <w:rPr>
          <w:rFonts w:ascii="Georgia" w:hAnsi="Georgia"/>
          <w:szCs w:val="24"/>
        </w:rPr>
        <w:t>„Demokrata Polski”, 12 X 1861.</w:t>
      </w:r>
    </w:p>
  </w:footnote>
  <w:footnote w:id="12">
    <w:p w:rsidR="00181AF2" w:rsidRDefault="00181AF2">
      <w:pPr>
        <w:pStyle w:val="Tekstprzypisudolnego"/>
      </w:pPr>
      <w:r>
        <w:rPr>
          <w:rStyle w:val="Odwoanieprzypisudolnego"/>
        </w:rPr>
        <w:footnoteRef/>
      </w:r>
      <w:r>
        <w:t xml:space="preserve"> </w:t>
      </w:r>
      <w:r w:rsidRPr="00181AF2">
        <w:rPr>
          <w:rFonts w:ascii="Georgia" w:hAnsi="Georgia"/>
          <w:szCs w:val="24"/>
        </w:rPr>
        <w:t>M. Król, cyt. praca, s. 83.</w:t>
      </w:r>
    </w:p>
  </w:footnote>
  <w:footnote w:id="13">
    <w:p w:rsidR="00181AF2" w:rsidRDefault="00181AF2">
      <w:pPr>
        <w:pStyle w:val="Tekstprzypisudolnego"/>
      </w:pPr>
      <w:r>
        <w:rPr>
          <w:rStyle w:val="Odwoanieprzypisudolnego"/>
        </w:rPr>
        <w:footnoteRef/>
      </w:r>
      <w:r>
        <w:t xml:space="preserve"> </w:t>
      </w:r>
      <w:r w:rsidRPr="00181AF2">
        <w:rPr>
          <w:rFonts w:ascii="Georgia" w:hAnsi="Georgia"/>
          <w:szCs w:val="24"/>
        </w:rPr>
        <w:t>„Tygodnik Powszechny”, 13 III 1983, s. 5.</w:t>
      </w:r>
    </w:p>
  </w:footnote>
  <w:footnote w:id="14">
    <w:p w:rsidR="00181AF2" w:rsidRDefault="00181AF2">
      <w:pPr>
        <w:pStyle w:val="Tekstprzypisudolnego"/>
      </w:pPr>
      <w:r>
        <w:rPr>
          <w:rStyle w:val="Odwoanieprzypisudolnego"/>
        </w:rPr>
        <w:footnoteRef/>
      </w:r>
      <w:r>
        <w:t xml:space="preserve"> </w:t>
      </w:r>
      <w:r w:rsidRPr="00181AF2">
        <w:rPr>
          <w:rFonts w:ascii="Georgia" w:hAnsi="Georgia"/>
          <w:szCs w:val="24"/>
        </w:rPr>
        <w:t>S. Kieniewicz, cyt. praca, s. 744.</w:t>
      </w:r>
    </w:p>
  </w:footnote>
  <w:footnote w:id="15">
    <w:p w:rsidR="000A6D40" w:rsidRDefault="000A6D40">
      <w:pPr>
        <w:pStyle w:val="Tekstprzypisudolnego"/>
      </w:pPr>
      <w:r>
        <w:rPr>
          <w:rStyle w:val="Odwoanieprzypisudolnego"/>
        </w:rPr>
        <w:footnoteRef/>
      </w:r>
      <w:r>
        <w:t xml:space="preserve"> </w:t>
      </w:r>
      <w:r w:rsidRPr="000A6D40">
        <w:rPr>
          <w:rFonts w:ascii="Georgia" w:hAnsi="Georgia"/>
          <w:szCs w:val="24"/>
        </w:rPr>
        <w:t>J. Piłsudski, Pisma zbiorowe, Warszawa 1937, t. VI, s. 154.</w:t>
      </w:r>
    </w:p>
  </w:footnote>
  <w:footnote w:id="16">
    <w:p w:rsidR="004E3E3E" w:rsidRDefault="004E3E3E">
      <w:pPr>
        <w:pStyle w:val="Tekstprzypisudolnego"/>
      </w:pPr>
      <w:r>
        <w:rPr>
          <w:rStyle w:val="Odwoanieprzypisudolnego"/>
        </w:rPr>
        <w:footnoteRef/>
      </w:r>
      <w:r>
        <w:t xml:space="preserve"> </w:t>
      </w:r>
      <w:r w:rsidRPr="004E3E3E">
        <w:rPr>
          <w:rFonts w:ascii="Georgia" w:hAnsi="Georgia"/>
          <w:szCs w:val="24"/>
        </w:rPr>
        <w:t>Tamże, s. 154–155.</w:t>
      </w:r>
    </w:p>
  </w:footnote>
  <w:footnote w:id="17">
    <w:p w:rsidR="004E3E3E" w:rsidRDefault="004E3E3E">
      <w:pPr>
        <w:pStyle w:val="Tekstprzypisudolnego"/>
      </w:pPr>
      <w:r>
        <w:rPr>
          <w:rStyle w:val="Odwoanieprzypisudolnego"/>
        </w:rPr>
        <w:footnoteRef/>
      </w:r>
      <w:r>
        <w:t xml:space="preserve"> </w:t>
      </w:r>
      <w:r w:rsidRPr="004E3E3E">
        <w:rPr>
          <w:rFonts w:ascii="Georgia" w:hAnsi="Georgia"/>
          <w:szCs w:val="24"/>
        </w:rPr>
        <w:t>Tamże, s. 159–160.</w:t>
      </w:r>
    </w:p>
  </w:footnote>
  <w:footnote w:id="18">
    <w:p w:rsidR="004E3E3E" w:rsidRDefault="004E3E3E">
      <w:pPr>
        <w:pStyle w:val="Tekstprzypisudolnego"/>
      </w:pPr>
      <w:r>
        <w:rPr>
          <w:rStyle w:val="Odwoanieprzypisudolnego"/>
        </w:rPr>
        <w:footnoteRef/>
      </w:r>
      <w:r>
        <w:t xml:space="preserve"> </w:t>
      </w:r>
      <w:r w:rsidRPr="004E3E3E">
        <w:rPr>
          <w:rFonts w:ascii="Georgia" w:hAnsi="Georgia"/>
          <w:szCs w:val="24"/>
        </w:rPr>
        <w:t>St. Fita, Pokolenie Szkoły Głównej, Warszawa 1980, s. 13.</w:t>
      </w:r>
    </w:p>
  </w:footnote>
  <w:footnote w:id="19">
    <w:p w:rsidR="004E3E3E" w:rsidRDefault="004E3E3E">
      <w:pPr>
        <w:pStyle w:val="Tekstprzypisudolnego"/>
      </w:pPr>
      <w:r>
        <w:rPr>
          <w:rStyle w:val="Odwoanieprzypisudolnego"/>
        </w:rPr>
        <w:footnoteRef/>
      </w:r>
      <w:r>
        <w:t xml:space="preserve"> </w:t>
      </w:r>
      <w:r w:rsidRPr="004E3E3E">
        <w:rPr>
          <w:rFonts w:ascii="Georgia" w:hAnsi="Georgia"/>
          <w:szCs w:val="24"/>
        </w:rPr>
        <w:t>M. Król, cyt. praca, s. 82.</w:t>
      </w:r>
    </w:p>
  </w:footnote>
  <w:footnote w:id="20">
    <w:p w:rsidR="004E3E3E" w:rsidRDefault="004E3E3E">
      <w:pPr>
        <w:pStyle w:val="Tekstprzypisudolnego"/>
      </w:pPr>
      <w:r>
        <w:rPr>
          <w:rStyle w:val="Odwoanieprzypisudolnego"/>
        </w:rPr>
        <w:footnoteRef/>
      </w:r>
      <w:r>
        <w:t xml:space="preserve"> </w:t>
      </w:r>
      <w:r w:rsidRPr="004E3E3E">
        <w:rPr>
          <w:rFonts w:ascii="Georgia" w:hAnsi="Georgia"/>
          <w:szCs w:val="24"/>
        </w:rPr>
        <w:t xml:space="preserve">S. Kieniewicz, </w:t>
      </w:r>
      <w:r w:rsidRPr="004E3E3E">
        <w:rPr>
          <w:rFonts w:ascii="Georgia" w:hAnsi="Georgia"/>
          <w:i/>
          <w:szCs w:val="24"/>
        </w:rPr>
        <w:t>Między ugodą a rewolucją (Andrzej Zamoyski w latach 1861–62)</w:t>
      </w:r>
      <w:r w:rsidRPr="004E3E3E">
        <w:rPr>
          <w:rFonts w:ascii="Georgia" w:hAnsi="Georgia"/>
          <w:szCs w:val="24"/>
        </w:rPr>
        <w:t>, Warszawa 1962, s. 150–151.</w:t>
      </w:r>
    </w:p>
  </w:footnote>
  <w:footnote w:id="21">
    <w:p w:rsidR="004E3E3E" w:rsidRDefault="004E3E3E">
      <w:pPr>
        <w:pStyle w:val="Tekstprzypisudolnego"/>
      </w:pPr>
      <w:r>
        <w:rPr>
          <w:rStyle w:val="Odwoanieprzypisudolnego"/>
        </w:rPr>
        <w:footnoteRef/>
      </w:r>
      <w:r>
        <w:t xml:space="preserve"> </w:t>
      </w:r>
      <w:r w:rsidRPr="004E3E3E">
        <w:rPr>
          <w:rFonts w:ascii="Georgia" w:hAnsi="Georgia"/>
          <w:szCs w:val="24"/>
        </w:rPr>
        <w:t>Tamże, s. 293.</w:t>
      </w:r>
    </w:p>
  </w:footnote>
  <w:footnote w:id="22">
    <w:p w:rsidR="004E3E3E" w:rsidRDefault="004E3E3E">
      <w:pPr>
        <w:pStyle w:val="Tekstprzypisudolnego"/>
      </w:pPr>
      <w:r>
        <w:rPr>
          <w:rStyle w:val="Odwoanieprzypisudolnego"/>
        </w:rPr>
        <w:footnoteRef/>
      </w:r>
      <w:r>
        <w:t xml:space="preserve"> </w:t>
      </w:r>
      <w:r w:rsidRPr="004E3E3E">
        <w:rPr>
          <w:rFonts w:ascii="Georgia" w:hAnsi="Georgia"/>
          <w:szCs w:val="24"/>
        </w:rPr>
        <w:t>Tamże, s. 146–147.</w:t>
      </w:r>
    </w:p>
  </w:footnote>
  <w:footnote w:id="23">
    <w:p w:rsidR="004E3E3E" w:rsidRDefault="004E3E3E">
      <w:pPr>
        <w:pStyle w:val="Tekstprzypisudolnego"/>
      </w:pPr>
      <w:r>
        <w:rPr>
          <w:rStyle w:val="Odwoanieprzypisudolnego"/>
        </w:rPr>
        <w:footnoteRef/>
      </w:r>
      <w:r>
        <w:t xml:space="preserve"> </w:t>
      </w:r>
      <w:r w:rsidRPr="004E3E3E">
        <w:rPr>
          <w:rFonts w:ascii="Georgia" w:hAnsi="Georgia"/>
          <w:szCs w:val="24"/>
        </w:rPr>
        <w:t xml:space="preserve">S. Kieniewicz, </w:t>
      </w:r>
      <w:r w:rsidRPr="004E3E3E">
        <w:rPr>
          <w:rFonts w:ascii="Georgia" w:hAnsi="Georgia"/>
          <w:i/>
          <w:szCs w:val="24"/>
        </w:rPr>
        <w:t>Powstanie styczniowe</w:t>
      </w:r>
      <w:r w:rsidRPr="004E3E3E">
        <w:rPr>
          <w:rFonts w:ascii="Georgia" w:hAnsi="Georgia"/>
          <w:szCs w:val="24"/>
        </w:rPr>
        <w:t>, s. 146.</w:t>
      </w:r>
    </w:p>
  </w:footnote>
  <w:footnote w:id="24">
    <w:p w:rsidR="004E3E3E" w:rsidRDefault="004E3E3E">
      <w:pPr>
        <w:pStyle w:val="Tekstprzypisudolnego"/>
      </w:pPr>
      <w:r>
        <w:rPr>
          <w:rStyle w:val="Odwoanieprzypisudolnego"/>
        </w:rPr>
        <w:footnoteRef/>
      </w:r>
      <w:r>
        <w:t xml:space="preserve"> </w:t>
      </w:r>
      <w:r w:rsidRPr="004E3E3E">
        <w:rPr>
          <w:rFonts w:ascii="Georgia" w:hAnsi="Georgia"/>
          <w:szCs w:val="24"/>
        </w:rPr>
        <w:t>Tamże, s. 148.</w:t>
      </w:r>
    </w:p>
  </w:footnote>
  <w:footnote w:id="25">
    <w:p w:rsidR="004E3E3E" w:rsidRDefault="004E3E3E">
      <w:pPr>
        <w:pStyle w:val="Tekstprzypisudolnego"/>
      </w:pPr>
      <w:r>
        <w:rPr>
          <w:rStyle w:val="Odwoanieprzypisudolnego"/>
        </w:rPr>
        <w:footnoteRef/>
      </w:r>
      <w:r>
        <w:t xml:space="preserve"> </w:t>
      </w:r>
      <w:r w:rsidRPr="004E3E3E">
        <w:rPr>
          <w:rFonts w:ascii="Georgia" w:hAnsi="Georgia"/>
          <w:szCs w:val="24"/>
        </w:rPr>
        <w:t>Wg Z. Stankiewicz, cyt. praca, s. 156.</w:t>
      </w:r>
    </w:p>
  </w:footnote>
  <w:footnote w:id="26">
    <w:p w:rsidR="004E3E3E" w:rsidRDefault="004E3E3E">
      <w:pPr>
        <w:pStyle w:val="Tekstprzypisudolnego"/>
      </w:pPr>
      <w:r>
        <w:rPr>
          <w:rStyle w:val="Odwoanieprzypisudolnego"/>
        </w:rPr>
        <w:footnoteRef/>
      </w:r>
      <w:r>
        <w:t xml:space="preserve"> </w:t>
      </w:r>
      <w:r w:rsidRPr="004E3E3E">
        <w:rPr>
          <w:rFonts w:ascii="Georgia" w:hAnsi="Georgia"/>
          <w:szCs w:val="24"/>
        </w:rPr>
        <w:t>Tamże, s. 172.</w:t>
      </w:r>
    </w:p>
  </w:footnote>
  <w:footnote w:id="27">
    <w:p w:rsidR="004E3E3E" w:rsidRDefault="004E3E3E">
      <w:pPr>
        <w:pStyle w:val="Tekstprzypisudolnego"/>
      </w:pPr>
      <w:r>
        <w:rPr>
          <w:rStyle w:val="Odwoanieprzypisudolnego"/>
        </w:rPr>
        <w:footnoteRef/>
      </w:r>
      <w:r>
        <w:t xml:space="preserve"> </w:t>
      </w:r>
      <w:r w:rsidRPr="004E3E3E">
        <w:rPr>
          <w:rFonts w:ascii="Georgia" w:hAnsi="Georgia"/>
          <w:szCs w:val="24"/>
        </w:rPr>
        <w:t xml:space="preserve">S. Kieniewicz, </w:t>
      </w:r>
      <w:r w:rsidRPr="004E3E3E">
        <w:rPr>
          <w:rFonts w:ascii="Georgia" w:hAnsi="Georgia"/>
          <w:i/>
          <w:szCs w:val="24"/>
        </w:rPr>
        <w:t>Między ugodą a rewolucją</w:t>
      </w:r>
      <w:r w:rsidRPr="004E3E3E">
        <w:rPr>
          <w:rFonts w:ascii="Georgia" w:hAnsi="Georgia"/>
          <w:szCs w:val="24"/>
        </w:rPr>
        <w:t>, s. 233.</w:t>
      </w:r>
    </w:p>
  </w:footnote>
  <w:footnote w:id="28">
    <w:p w:rsidR="004E3E3E" w:rsidRDefault="004E3E3E">
      <w:pPr>
        <w:pStyle w:val="Tekstprzypisudolnego"/>
      </w:pPr>
      <w:r>
        <w:rPr>
          <w:rStyle w:val="Odwoanieprzypisudolnego"/>
        </w:rPr>
        <w:footnoteRef/>
      </w:r>
      <w:r>
        <w:t xml:space="preserve"> </w:t>
      </w:r>
      <w:r w:rsidRPr="004E3E3E">
        <w:rPr>
          <w:rFonts w:ascii="Georgia" w:hAnsi="Georgia"/>
          <w:szCs w:val="24"/>
        </w:rPr>
        <w:t>Tamże, s. 237.</w:t>
      </w:r>
    </w:p>
  </w:footnote>
  <w:footnote w:id="29">
    <w:p w:rsidR="004E3E3E" w:rsidRDefault="004E3E3E">
      <w:pPr>
        <w:pStyle w:val="Tekstprzypisudolnego"/>
      </w:pPr>
      <w:r>
        <w:rPr>
          <w:rStyle w:val="Odwoanieprzypisudolnego"/>
        </w:rPr>
        <w:footnoteRef/>
      </w:r>
      <w:r>
        <w:t xml:space="preserve"> </w:t>
      </w:r>
      <w:r w:rsidRPr="004E3E3E">
        <w:rPr>
          <w:rFonts w:ascii="Georgia" w:hAnsi="Georgia"/>
          <w:szCs w:val="24"/>
        </w:rPr>
        <w:t xml:space="preserve">I. Koberdowa, </w:t>
      </w:r>
      <w:r w:rsidRPr="004E3E3E">
        <w:rPr>
          <w:rFonts w:ascii="Georgia" w:hAnsi="Georgia"/>
          <w:i/>
          <w:szCs w:val="24"/>
        </w:rPr>
        <w:t>Wielki Książę Konstanty w Warszawie 1862–1863</w:t>
      </w:r>
      <w:r w:rsidRPr="004E3E3E">
        <w:rPr>
          <w:rFonts w:ascii="Georgia" w:hAnsi="Georgia"/>
          <w:szCs w:val="24"/>
        </w:rPr>
        <w:t>, Warszawa 1962, s. 20.</w:t>
      </w:r>
    </w:p>
  </w:footnote>
  <w:footnote w:id="30">
    <w:p w:rsidR="004E3E3E" w:rsidRDefault="004E3E3E">
      <w:pPr>
        <w:pStyle w:val="Tekstprzypisudolnego"/>
      </w:pPr>
      <w:r>
        <w:rPr>
          <w:rStyle w:val="Odwoanieprzypisudolnego"/>
        </w:rPr>
        <w:footnoteRef/>
      </w:r>
      <w:r>
        <w:t xml:space="preserve"> </w:t>
      </w:r>
      <w:r w:rsidRPr="004E3E3E">
        <w:rPr>
          <w:rFonts w:ascii="Georgia" w:hAnsi="Georgia"/>
          <w:szCs w:val="24"/>
        </w:rPr>
        <w:t>Tamże, s. 49.</w:t>
      </w:r>
    </w:p>
  </w:footnote>
  <w:footnote w:id="31">
    <w:p w:rsidR="00396987" w:rsidRDefault="00396987">
      <w:pPr>
        <w:pStyle w:val="Tekstprzypisudolnego"/>
      </w:pPr>
      <w:r>
        <w:rPr>
          <w:rStyle w:val="Odwoanieprzypisudolnego"/>
        </w:rPr>
        <w:footnoteRef/>
      </w:r>
      <w:r>
        <w:t xml:space="preserve"> </w:t>
      </w:r>
      <w:r w:rsidRPr="00396987">
        <w:rPr>
          <w:rFonts w:ascii="Georgia" w:hAnsi="Georgia"/>
          <w:szCs w:val="24"/>
        </w:rPr>
        <w:t xml:space="preserve">A. Skałkowski, cyt. praca, s. 151–152. Por. S. Kieniewicz, </w:t>
      </w:r>
      <w:r w:rsidRPr="00396987">
        <w:rPr>
          <w:rFonts w:ascii="Georgia" w:hAnsi="Georgia"/>
          <w:i/>
          <w:szCs w:val="24"/>
        </w:rPr>
        <w:t>Między ugodą a rewolucją</w:t>
      </w:r>
      <w:r w:rsidRPr="00396987">
        <w:rPr>
          <w:rFonts w:ascii="Georgia" w:hAnsi="Georgia"/>
          <w:szCs w:val="24"/>
        </w:rPr>
        <w:t>, s. 254.</w:t>
      </w:r>
    </w:p>
  </w:footnote>
  <w:footnote w:id="32">
    <w:p w:rsidR="00396987" w:rsidRDefault="00396987">
      <w:pPr>
        <w:pStyle w:val="Tekstprzypisudolnego"/>
      </w:pPr>
      <w:r>
        <w:rPr>
          <w:rStyle w:val="Odwoanieprzypisudolnego"/>
        </w:rPr>
        <w:footnoteRef/>
      </w:r>
      <w:r>
        <w:t xml:space="preserve"> </w:t>
      </w:r>
      <w:r w:rsidRPr="00396987">
        <w:rPr>
          <w:rFonts w:ascii="Georgia" w:hAnsi="Georgia"/>
          <w:szCs w:val="24"/>
        </w:rPr>
        <w:t>„Kwartalnik Historyczny”, 1957, nr 4–5, s. 23.</w:t>
      </w:r>
    </w:p>
  </w:footnote>
  <w:footnote w:id="33">
    <w:p w:rsidR="00396987" w:rsidRDefault="00396987">
      <w:pPr>
        <w:pStyle w:val="Tekstprzypisudolnego"/>
      </w:pPr>
      <w:r>
        <w:rPr>
          <w:rStyle w:val="Odwoanieprzypisudolnego"/>
        </w:rPr>
        <w:footnoteRef/>
      </w:r>
      <w:r>
        <w:t xml:space="preserve"> </w:t>
      </w:r>
      <w:r w:rsidRPr="00396987">
        <w:rPr>
          <w:rFonts w:ascii="Georgia" w:hAnsi="Georgia"/>
          <w:szCs w:val="24"/>
        </w:rPr>
        <w:t>„Tygodnik Powszechny”, 23 I 1983, s. 6.</w:t>
      </w:r>
    </w:p>
  </w:footnote>
  <w:footnote w:id="34">
    <w:p w:rsidR="00396987" w:rsidRDefault="00396987">
      <w:pPr>
        <w:pStyle w:val="Tekstprzypisudolnego"/>
      </w:pPr>
      <w:r>
        <w:rPr>
          <w:rStyle w:val="Odwoanieprzypisudolnego"/>
        </w:rPr>
        <w:footnoteRef/>
      </w:r>
      <w:r>
        <w:t xml:space="preserve"> </w:t>
      </w:r>
      <w:r w:rsidRPr="00396987">
        <w:rPr>
          <w:rFonts w:ascii="Georgia" w:hAnsi="Georgia"/>
          <w:szCs w:val="24"/>
        </w:rPr>
        <w:t xml:space="preserve">S. Kieniewicz, </w:t>
      </w:r>
      <w:r w:rsidRPr="00396987">
        <w:rPr>
          <w:rFonts w:ascii="Georgia" w:hAnsi="Georgia"/>
          <w:i/>
          <w:szCs w:val="24"/>
        </w:rPr>
        <w:t>Powstanie styczniowe</w:t>
      </w:r>
      <w:r w:rsidRPr="00396987">
        <w:rPr>
          <w:rFonts w:ascii="Georgia" w:hAnsi="Georgia"/>
          <w:szCs w:val="24"/>
        </w:rPr>
        <w:t>, s. 358.</w:t>
      </w:r>
    </w:p>
  </w:footnote>
  <w:footnote w:id="35">
    <w:p w:rsidR="00396987" w:rsidRPr="00FE37B6" w:rsidRDefault="00396987">
      <w:pPr>
        <w:pStyle w:val="Tekstprzypisudolnego"/>
        <w:rPr>
          <w:lang w:val="fr-FR"/>
        </w:rPr>
      </w:pPr>
      <w:r>
        <w:rPr>
          <w:rStyle w:val="Odwoanieprzypisudolnego"/>
        </w:rPr>
        <w:footnoteRef/>
      </w:r>
      <w:r w:rsidRPr="00FE37B6">
        <w:rPr>
          <w:lang w:val="fr-FR"/>
        </w:rPr>
        <w:t xml:space="preserve"> </w:t>
      </w:r>
      <w:r w:rsidRPr="00FE37B6">
        <w:rPr>
          <w:rFonts w:ascii="Georgia" w:hAnsi="Georgia"/>
          <w:szCs w:val="24"/>
          <w:lang w:val="fr-FR"/>
        </w:rPr>
        <w:t>Por. GARF, zespół Berga – 547.</w:t>
      </w:r>
    </w:p>
  </w:footnote>
  <w:footnote w:id="36">
    <w:p w:rsidR="00396987" w:rsidRDefault="00396987">
      <w:pPr>
        <w:pStyle w:val="Tekstprzypisudolnego"/>
      </w:pPr>
      <w:r>
        <w:rPr>
          <w:rStyle w:val="Odwoanieprzypisudolnego"/>
        </w:rPr>
        <w:footnoteRef/>
      </w:r>
      <w:r w:rsidRPr="00FE37B6">
        <w:rPr>
          <w:lang w:val="fr-FR"/>
        </w:rPr>
        <w:t xml:space="preserve"> </w:t>
      </w:r>
      <w:r w:rsidRPr="00FE37B6">
        <w:rPr>
          <w:rFonts w:ascii="Georgia" w:hAnsi="Georgia"/>
          <w:szCs w:val="24"/>
          <w:lang w:val="fr-FR"/>
        </w:rPr>
        <w:t xml:space="preserve">A[gaton] G[iller], </w:t>
      </w:r>
      <w:r w:rsidRPr="00FE37B6">
        <w:rPr>
          <w:rFonts w:ascii="Georgia" w:hAnsi="Georgia"/>
          <w:i/>
          <w:szCs w:val="24"/>
          <w:lang w:val="fr-FR"/>
        </w:rPr>
        <w:t xml:space="preserve">Aleksander hr. </w:t>
      </w:r>
      <w:r w:rsidRPr="00396987">
        <w:rPr>
          <w:rFonts w:ascii="Georgia" w:hAnsi="Georgia"/>
          <w:i/>
          <w:szCs w:val="24"/>
        </w:rPr>
        <w:t>Wielopolski</w:t>
      </w:r>
      <w:r w:rsidRPr="00396987">
        <w:rPr>
          <w:rFonts w:ascii="Georgia" w:hAnsi="Georgia"/>
          <w:szCs w:val="24"/>
        </w:rPr>
        <w:t>, Lwów 1878, s. 39.</w:t>
      </w:r>
    </w:p>
  </w:footnote>
  <w:footnote w:id="37">
    <w:p w:rsidR="00396987" w:rsidRDefault="00396987">
      <w:pPr>
        <w:pStyle w:val="Tekstprzypisudolnego"/>
      </w:pPr>
      <w:r>
        <w:rPr>
          <w:rStyle w:val="Odwoanieprzypisudolnego"/>
        </w:rPr>
        <w:footnoteRef/>
      </w:r>
      <w:r>
        <w:t xml:space="preserve"> </w:t>
      </w:r>
      <w:r w:rsidRPr="00396987">
        <w:rPr>
          <w:rFonts w:ascii="Georgia" w:hAnsi="Georgia"/>
          <w:szCs w:val="24"/>
        </w:rPr>
        <w:t>Wg A. Skałkowski, cyt. praca, s. 243.</w:t>
      </w:r>
    </w:p>
  </w:footnote>
  <w:footnote w:id="38">
    <w:p w:rsidR="00396987" w:rsidRDefault="00396987">
      <w:pPr>
        <w:pStyle w:val="Tekstprzypisudolnego"/>
      </w:pPr>
      <w:r>
        <w:rPr>
          <w:rStyle w:val="Odwoanieprzypisudolnego"/>
        </w:rPr>
        <w:footnoteRef/>
      </w:r>
      <w:r>
        <w:t xml:space="preserve"> </w:t>
      </w:r>
      <w:r w:rsidRPr="00396987">
        <w:rPr>
          <w:rFonts w:ascii="Georgia" w:hAnsi="Georgia"/>
          <w:szCs w:val="24"/>
        </w:rPr>
        <w:t>Z. Stankiewicz, cyt. praca. s. 190.</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7B6" w:rsidRDefault="00FE37B6">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3238"/>
      <w:docPartObj>
        <w:docPartGallery w:val="Page Numbers (Top of Page)"/>
        <w:docPartUnique/>
      </w:docPartObj>
    </w:sdtPr>
    <w:sdtContent>
      <w:p w:rsidR="00FE37B6" w:rsidRDefault="00FE37B6">
        <w:pPr>
          <w:pStyle w:val="Nagwek"/>
          <w:jc w:val="center"/>
        </w:pPr>
        <w:fldSimple w:instr=" PAGE   \* MERGEFORMAT ">
          <w:r w:rsidR="005A1276">
            <w:rPr>
              <w:noProof/>
            </w:rPr>
            <w:t>1</w:t>
          </w:r>
        </w:fldSimple>
      </w:p>
    </w:sdtContent>
  </w:sdt>
  <w:p w:rsidR="00FE37B6" w:rsidRDefault="00FE37B6">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37B6" w:rsidRDefault="00FE37B6">
    <w:pPr>
      <w:pStyle w:val="Nagwek"/>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8"/>
  <w:defaultTabStop w:val="708"/>
  <w:autoHyphenation/>
  <w:hyphenationZone w:val="425"/>
  <w:characterSpacingControl w:val="doNotCompress"/>
  <w:savePreviewPicture/>
  <w:footnotePr>
    <w:footnote w:id="-1"/>
    <w:footnote w:id="0"/>
  </w:footnotePr>
  <w:endnotePr>
    <w:endnote w:id="-1"/>
    <w:endnote w:id="0"/>
  </w:endnotePr>
  <w:compat/>
  <w:rsids>
    <w:rsidRoot w:val="00D07D2D"/>
    <w:rsid w:val="000A6D40"/>
    <w:rsid w:val="000E364C"/>
    <w:rsid w:val="00181AF2"/>
    <w:rsid w:val="00396987"/>
    <w:rsid w:val="004E3E3E"/>
    <w:rsid w:val="005A1276"/>
    <w:rsid w:val="00636CA7"/>
    <w:rsid w:val="00674F4D"/>
    <w:rsid w:val="006F053F"/>
    <w:rsid w:val="0078011E"/>
    <w:rsid w:val="00B15DBF"/>
    <w:rsid w:val="00D07D2D"/>
    <w:rsid w:val="00DC1F8C"/>
    <w:rsid w:val="00FE37B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line="259"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15DBF"/>
  </w:style>
  <w:style w:type="paragraph" w:styleId="Nagwek1">
    <w:name w:val="heading 1"/>
    <w:basedOn w:val="Normalny"/>
    <w:next w:val="Normalny"/>
    <w:link w:val="Nagwek1Znak"/>
    <w:uiPriority w:val="9"/>
    <w:qFormat/>
    <w:rsid w:val="00B15DBF"/>
    <w:pPr>
      <w:keepNext/>
      <w:keepLines/>
      <w:spacing w:before="400" w:after="40"/>
      <w:outlineLvl w:val="0"/>
    </w:pPr>
    <w:rPr>
      <w:rFonts w:asciiTheme="majorHAnsi" w:eastAsiaTheme="majorEastAsia" w:hAnsiTheme="majorHAnsi" w:cstheme="majorBidi"/>
      <w:caps/>
      <w:sz w:val="36"/>
      <w:szCs w:val="36"/>
    </w:rPr>
  </w:style>
  <w:style w:type="paragraph" w:styleId="Nagwek2">
    <w:name w:val="heading 2"/>
    <w:basedOn w:val="Normalny"/>
    <w:next w:val="Normalny"/>
    <w:link w:val="Nagwek2Znak"/>
    <w:uiPriority w:val="9"/>
    <w:semiHidden/>
    <w:unhideWhenUsed/>
    <w:qFormat/>
    <w:rsid w:val="00B15DBF"/>
    <w:pPr>
      <w:keepNext/>
      <w:keepLines/>
      <w:spacing w:before="120"/>
      <w:outlineLvl w:val="1"/>
    </w:pPr>
    <w:rPr>
      <w:rFonts w:asciiTheme="majorHAnsi" w:eastAsiaTheme="majorEastAsia" w:hAnsiTheme="majorHAnsi" w:cstheme="majorBidi"/>
      <w:caps/>
      <w:sz w:val="28"/>
      <w:szCs w:val="28"/>
    </w:rPr>
  </w:style>
  <w:style w:type="paragraph" w:styleId="Nagwek3">
    <w:name w:val="heading 3"/>
    <w:basedOn w:val="Normalny"/>
    <w:next w:val="Normalny"/>
    <w:link w:val="Nagwek3Znak"/>
    <w:uiPriority w:val="9"/>
    <w:semiHidden/>
    <w:unhideWhenUsed/>
    <w:qFormat/>
    <w:rsid w:val="00B15DBF"/>
    <w:pPr>
      <w:keepNext/>
      <w:keepLines/>
      <w:spacing w:before="120"/>
      <w:outlineLvl w:val="2"/>
    </w:pPr>
    <w:rPr>
      <w:rFonts w:asciiTheme="majorHAnsi" w:eastAsiaTheme="majorEastAsia" w:hAnsiTheme="majorHAnsi" w:cstheme="majorBidi"/>
      <w:smallCaps/>
      <w:sz w:val="28"/>
      <w:szCs w:val="28"/>
    </w:rPr>
  </w:style>
  <w:style w:type="paragraph" w:styleId="Nagwek4">
    <w:name w:val="heading 4"/>
    <w:basedOn w:val="Normalny"/>
    <w:next w:val="Normalny"/>
    <w:link w:val="Nagwek4Znak"/>
    <w:uiPriority w:val="9"/>
    <w:semiHidden/>
    <w:unhideWhenUsed/>
    <w:qFormat/>
    <w:rsid w:val="00B15DBF"/>
    <w:pPr>
      <w:keepNext/>
      <w:keepLines/>
      <w:spacing w:before="120"/>
      <w:outlineLvl w:val="3"/>
    </w:pPr>
    <w:rPr>
      <w:rFonts w:asciiTheme="majorHAnsi" w:eastAsiaTheme="majorEastAsia" w:hAnsiTheme="majorHAnsi" w:cstheme="majorBidi"/>
      <w:caps/>
    </w:rPr>
  </w:style>
  <w:style w:type="paragraph" w:styleId="Nagwek5">
    <w:name w:val="heading 5"/>
    <w:basedOn w:val="Normalny"/>
    <w:next w:val="Normalny"/>
    <w:link w:val="Nagwek5Znak"/>
    <w:uiPriority w:val="9"/>
    <w:semiHidden/>
    <w:unhideWhenUsed/>
    <w:qFormat/>
    <w:rsid w:val="00B15DBF"/>
    <w:pPr>
      <w:keepNext/>
      <w:keepLines/>
      <w:spacing w:before="120"/>
      <w:outlineLvl w:val="4"/>
    </w:pPr>
    <w:rPr>
      <w:rFonts w:asciiTheme="majorHAnsi" w:eastAsiaTheme="majorEastAsia" w:hAnsiTheme="majorHAnsi" w:cstheme="majorBidi"/>
      <w:i/>
      <w:iCs/>
      <w:caps/>
    </w:rPr>
  </w:style>
  <w:style w:type="paragraph" w:styleId="Nagwek6">
    <w:name w:val="heading 6"/>
    <w:basedOn w:val="Normalny"/>
    <w:next w:val="Normalny"/>
    <w:link w:val="Nagwek6Znak"/>
    <w:uiPriority w:val="9"/>
    <w:semiHidden/>
    <w:unhideWhenUsed/>
    <w:qFormat/>
    <w:rsid w:val="00B15DBF"/>
    <w:pPr>
      <w:keepNext/>
      <w:keepLines/>
      <w:spacing w:before="120"/>
      <w:outlineLvl w:val="5"/>
    </w:pPr>
    <w:rPr>
      <w:rFonts w:asciiTheme="majorHAnsi" w:eastAsiaTheme="majorEastAsia" w:hAnsiTheme="majorHAnsi" w:cstheme="majorBidi"/>
      <w:b/>
      <w:bCs/>
      <w:caps/>
      <w:color w:val="262626" w:themeColor="text1" w:themeTint="D9"/>
      <w:sz w:val="20"/>
      <w:szCs w:val="20"/>
    </w:rPr>
  </w:style>
  <w:style w:type="paragraph" w:styleId="Nagwek7">
    <w:name w:val="heading 7"/>
    <w:basedOn w:val="Normalny"/>
    <w:next w:val="Normalny"/>
    <w:link w:val="Nagwek7Znak"/>
    <w:uiPriority w:val="9"/>
    <w:semiHidden/>
    <w:unhideWhenUsed/>
    <w:qFormat/>
    <w:rsid w:val="00B15DBF"/>
    <w:pPr>
      <w:keepNext/>
      <w:keepLines/>
      <w:spacing w:before="120"/>
      <w:outlineLvl w:val="6"/>
    </w:pPr>
    <w:rPr>
      <w:rFonts w:asciiTheme="majorHAnsi" w:eastAsiaTheme="majorEastAsia" w:hAnsiTheme="majorHAnsi" w:cstheme="majorBidi"/>
      <w:b/>
      <w:bCs/>
      <w:i/>
      <w:iCs/>
      <w:caps/>
      <w:color w:val="262626" w:themeColor="text1" w:themeTint="D9"/>
      <w:sz w:val="20"/>
      <w:szCs w:val="20"/>
    </w:rPr>
  </w:style>
  <w:style w:type="paragraph" w:styleId="Nagwek8">
    <w:name w:val="heading 8"/>
    <w:basedOn w:val="Normalny"/>
    <w:next w:val="Normalny"/>
    <w:link w:val="Nagwek8Znak"/>
    <w:uiPriority w:val="9"/>
    <w:semiHidden/>
    <w:unhideWhenUsed/>
    <w:qFormat/>
    <w:rsid w:val="00B15DBF"/>
    <w:pPr>
      <w:keepNext/>
      <w:keepLines/>
      <w:spacing w:before="120"/>
      <w:outlineLvl w:val="7"/>
    </w:pPr>
    <w:rPr>
      <w:rFonts w:asciiTheme="majorHAnsi" w:eastAsiaTheme="majorEastAsia" w:hAnsiTheme="majorHAnsi" w:cstheme="majorBidi"/>
      <w:b/>
      <w:bCs/>
      <w:caps/>
      <w:color w:val="7F7F7F" w:themeColor="text1" w:themeTint="80"/>
      <w:sz w:val="20"/>
      <w:szCs w:val="20"/>
    </w:rPr>
  </w:style>
  <w:style w:type="paragraph" w:styleId="Nagwek9">
    <w:name w:val="heading 9"/>
    <w:basedOn w:val="Normalny"/>
    <w:next w:val="Normalny"/>
    <w:link w:val="Nagwek9Znak"/>
    <w:uiPriority w:val="9"/>
    <w:semiHidden/>
    <w:unhideWhenUsed/>
    <w:qFormat/>
    <w:rsid w:val="00B15DBF"/>
    <w:pPr>
      <w:keepNext/>
      <w:keepLines/>
      <w:spacing w:before="120"/>
      <w:outlineLvl w:val="8"/>
    </w:pPr>
    <w:rPr>
      <w:rFonts w:asciiTheme="majorHAnsi" w:eastAsiaTheme="majorEastAsia" w:hAnsiTheme="majorHAnsi" w:cstheme="majorBidi"/>
      <w:b/>
      <w:bCs/>
      <w:i/>
      <w:iCs/>
      <w:caps/>
      <w:color w:val="7F7F7F" w:themeColor="text1" w:themeTint="80"/>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15DBF"/>
    <w:rPr>
      <w:rFonts w:asciiTheme="majorHAnsi" w:eastAsiaTheme="majorEastAsia" w:hAnsiTheme="majorHAnsi" w:cstheme="majorBidi"/>
      <w:caps/>
      <w:sz w:val="36"/>
      <w:szCs w:val="36"/>
    </w:rPr>
  </w:style>
  <w:style w:type="character" w:customStyle="1" w:styleId="Nagwek2Znak">
    <w:name w:val="Nagłówek 2 Znak"/>
    <w:basedOn w:val="Domylnaczcionkaakapitu"/>
    <w:link w:val="Nagwek2"/>
    <w:uiPriority w:val="9"/>
    <w:semiHidden/>
    <w:rsid w:val="00B15DBF"/>
    <w:rPr>
      <w:rFonts w:asciiTheme="majorHAnsi" w:eastAsiaTheme="majorEastAsia" w:hAnsiTheme="majorHAnsi" w:cstheme="majorBidi"/>
      <w:caps/>
      <w:sz w:val="28"/>
      <w:szCs w:val="28"/>
    </w:rPr>
  </w:style>
  <w:style w:type="character" w:customStyle="1" w:styleId="Nagwek3Znak">
    <w:name w:val="Nagłówek 3 Znak"/>
    <w:basedOn w:val="Domylnaczcionkaakapitu"/>
    <w:link w:val="Nagwek3"/>
    <w:uiPriority w:val="9"/>
    <w:semiHidden/>
    <w:rsid w:val="00B15DBF"/>
    <w:rPr>
      <w:rFonts w:asciiTheme="majorHAnsi" w:eastAsiaTheme="majorEastAsia" w:hAnsiTheme="majorHAnsi" w:cstheme="majorBidi"/>
      <w:smallCaps/>
      <w:sz w:val="28"/>
      <w:szCs w:val="28"/>
    </w:rPr>
  </w:style>
  <w:style w:type="character" w:customStyle="1" w:styleId="Nagwek4Znak">
    <w:name w:val="Nagłówek 4 Znak"/>
    <w:basedOn w:val="Domylnaczcionkaakapitu"/>
    <w:link w:val="Nagwek4"/>
    <w:uiPriority w:val="9"/>
    <w:semiHidden/>
    <w:rsid w:val="00B15DBF"/>
    <w:rPr>
      <w:rFonts w:asciiTheme="majorHAnsi" w:eastAsiaTheme="majorEastAsia" w:hAnsiTheme="majorHAnsi" w:cstheme="majorBidi"/>
      <w:caps/>
    </w:rPr>
  </w:style>
  <w:style w:type="character" w:customStyle="1" w:styleId="Nagwek5Znak">
    <w:name w:val="Nagłówek 5 Znak"/>
    <w:basedOn w:val="Domylnaczcionkaakapitu"/>
    <w:link w:val="Nagwek5"/>
    <w:uiPriority w:val="9"/>
    <w:semiHidden/>
    <w:rsid w:val="00B15DBF"/>
    <w:rPr>
      <w:rFonts w:asciiTheme="majorHAnsi" w:eastAsiaTheme="majorEastAsia" w:hAnsiTheme="majorHAnsi" w:cstheme="majorBidi"/>
      <w:i/>
      <w:iCs/>
      <w:caps/>
    </w:rPr>
  </w:style>
  <w:style w:type="character" w:customStyle="1" w:styleId="Nagwek6Znak">
    <w:name w:val="Nagłówek 6 Znak"/>
    <w:basedOn w:val="Domylnaczcionkaakapitu"/>
    <w:link w:val="Nagwek6"/>
    <w:uiPriority w:val="9"/>
    <w:semiHidden/>
    <w:rsid w:val="00B15DBF"/>
    <w:rPr>
      <w:rFonts w:asciiTheme="majorHAnsi" w:eastAsiaTheme="majorEastAsia" w:hAnsiTheme="majorHAnsi" w:cstheme="majorBidi"/>
      <w:b/>
      <w:bCs/>
      <w:caps/>
      <w:color w:val="262626" w:themeColor="text1" w:themeTint="D9"/>
      <w:sz w:val="20"/>
      <w:szCs w:val="20"/>
    </w:rPr>
  </w:style>
  <w:style w:type="character" w:customStyle="1" w:styleId="Nagwek7Znak">
    <w:name w:val="Nagłówek 7 Znak"/>
    <w:basedOn w:val="Domylnaczcionkaakapitu"/>
    <w:link w:val="Nagwek7"/>
    <w:uiPriority w:val="9"/>
    <w:semiHidden/>
    <w:rsid w:val="00B15DBF"/>
    <w:rPr>
      <w:rFonts w:asciiTheme="majorHAnsi" w:eastAsiaTheme="majorEastAsia" w:hAnsiTheme="majorHAnsi" w:cstheme="majorBidi"/>
      <w:b/>
      <w:bCs/>
      <w:i/>
      <w:iCs/>
      <w:caps/>
      <w:color w:val="262626" w:themeColor="text1" w:themeTint="D9"/>
      <w:sz w:val="20"/>
      <w:szCs w:val="20"/>
    </w:rPr>
  </w:style>
  <w:style w:type="character" w:customStyle="1" w:styleId="Nagwek8Znak">
    <w:name w:val="Nagłówek 8 Znak"/>
    <w:basedOn w:val="Domylnaczcionkaakapitu"/>
    <w:link w:val="Nagwek8"/>
    <w:uiPriority w:val="9"/>
    <w:semiHidden/>
    <w:rsid w:val="00B15DBF"/>
    <w:rPr>
      <w:rFonts w:asciiTheme="majorHAnsi" w:eastAsiaTheme="majorEastAsia" w:hAnsiTheme="majorHAnsi" w:cstheme="majorBidi"/>
      <w:b/>
      <w:bCs/>
      <w:caps/>
      <w:color w:val="7F7F7F" w:themeColor="text1" w:themeTint="80"/>
      <w:sz w:val="20"/>
      <w:szCs w:val="20"/>
    </w:rPr>
  </w:style>
  <w:style w:type="character" w:customStyle="1" w:styleId="Nagwek9Znak">
    <w:name w:val="Nagłówek 9 Znak"/>
    <w:basedOn w:val="Domylnaczcionkaakapitu"/>
    <w:link w:val="Nagwek9"/>
    <w:uiPriority w:val="9"/>
    <w:semiHidden/>
    <w:rsid w:val="00B15DBF"/>
    <w:rPr>
      <w:rFonts w:asciiTheme="majorHAnsi" w:eastAsiaTheme="majorEastAsia" w:hAnsiTheme="majorHAnsi" w:cstheme="majorBidi"/>
      <w:b/>
      <w:bCs/>
      <w:i/>
      <w:iCs/>
      <w:caps/>
      <w:color w:val="7F7F7F" w:themeColor="text1" w:themeTint="80"/>
      <w:sz w:val="20"/>
      <w:szCs w:val="20"/>
    </w:rPr>
  </w:style>
  <w:style w:type="paragraph" w:styleId="Legenda">
    <w:name w:val="caption"/>
    <w:basedOn w:val="Normalny"/>
    <w:next w:val="Normalny"/>
    <w:uiPriority w:val="35"/>
    <w:semiHidden/>
    <w:unhideWhenUsed/>
    <w:qFormat/>
    <w:rsid w:val="00B15DBF"/>
    <w:rPr>
      <w:b/>
      <w:bCs/>
      <w:smallCaps/>
      <w:color w:val="595959" w:themeColor="text1" w:themeTint="A6"/>
    </w:rPr>
  </w:style>
  <w:style w:type="paragraph" w:styleId="Tytu">
    <w:name w:val="Title"/>
    <w:basedOn w:val="Normalny"/>
    <w:next w:val="Normalny"/>
    <w:link w:val="TytuZnak"/>
    <w:uiPriority w:val="10"/>
    <w:qFormat/>
    <w:rsid w:val="00B15DBF"/>
    <w:pPr>
      <w:contextualSpacing/>
    </w:pPr>
    <w:rPr>
      <w:rFonts w:asciiTheme="majorHAnsi" w:eastAsiaTheme="majorEastAsia" w:hAnsiTheme="majorHAnsi" w:cstheme="majorBidi"/>
      <w:caps/>
      <w:color w:val="404040" w:themeColor="text1" w:themeTint="BF"/>
      <w:spacing w:val="-10"/>
      <w:sz w:val="72"/>
      <w:szCs w:val="72"/>
    </w:rPr>
  </w:style>
  <w:style w:type="character" w:customStyle="1" w:styleId="TytuZnak">
    <w:name w:val="Tytuł Znak"/>
    <w:basedOn w:val="Domylnaczcionkaakapitu"/>
    <w:link w:val="Tytu"/>
    <w:uiPriority w:val="10"/>
    <w:rsid w:val="00B15DBF"/>
    <w:rPr>
      <w:rFonts w:asciiTheme="majorHAnsi" w:eastAsiaTheme="majorEastAsia" w:hAnsiTheme="majorHAnsi" w:cstheme="majorBidi"/>
      <w:caps/>
      <w:color w:val="404040" w:themeColor="text1" w:themeTint="BF"/>
      <w:spacing w:val="-10"/>
      <w:sz w:val="72"/>
      <w:szCs w:val="72"/>
    </w:rPr>
  </w:style>
  <w:style w:type="paragraph" w:styleId="Podtytu">
    <w:name w:val="Subtitle"/>
    <w:basedOn w:val="Normalny"/>
    <w:next w:val="Normalny"/>
    <w:link w:val="PodtytuZnak"/>
    <w:uiPriority w:val="11"/>
    <w:qFormat/>
    <w:rsid w:val="00B15DBF"/>
    <w:pPr>
      <w:numPr>
        <w:ilvl w:val="1"/>
      </w:numPr>
      <w:ind w:firstLine="709"/>
    </w:pPr>
    <w:rPr>
      <w:rFonts w:asciiTheme="majorHAnsi" w:eastAsiaTheme="majorEastAsia" w:hAnsiTheme="majorHAnsi" w:cstheme="majorBidi"/>
      <w:smallCaps/>
      <w:color w:val="595959" w:themeColor="text1" w:themeTint="A6"/>
      <w:sz w:val="28"/>
      <w:szCs w:val="28"/>
    </w:rPr>
  </w:style>
  <w:style w:type="character" w:customStyle="1" w:styleId="PodtytuZnak">
    <w:name w:val="Podtytuł Znak"/>
    <w:basedOn w:val="Domylnaczcionkaakapitu"/>
    <w:link w:val="Podtytu"/>
    <w:uiPriority w:val="11"/>
    <w:rsid w:val="00B15DBF"/>
    <w:rPr>
      <w:rFonts w:asciiTheme="majorHAnsi" w:eastAsiaTheme="majorEastAsia" w:hAnsiTheme="majorHAnsi" w:cstheme="majorBidi"/>
      <w:smallCaps/>
      <w:color w:val="595959" w:themeColor="text1" w:themeTint="A6"/>
      <w:sz w:val="28"/>
      <w:szCs w:val="28"/>
    </w:rPr>
  </w:style>
  <w:style w:type="character" w:styleId="Pogrubienie">
    <w:name w:val="Strong"/>
    <w:basedOn w:val="Domylnaczcionkaakapitu"/>
    <w:uiPriority w:val="22"/>
    <w:qFormat/>
    <w:rsid w:val="00B15DBF"/>
    <w:rPr>
      <w:b/>
      <w:bCs/>
    </w:rPr>
  </w:style>
  <w:style w:type="character" w:styleId="Uwydatnienie">
    <w:name w:val="Emphasis"/>
    <w:basedOn w:val="Domylnaczcionkaakapitu"/>
    <w:uiPriority w:val="20"/>
    <w:qFormat/>
    <w:rsid w:val="00B15DBF"/>
    <w:rPr>
      <w:i/>
      <w:iCs/>
    </w:rPr>
  </w:style>
  <w:style w:type="paragraph" w:styleId="Bezodstpw">
    <w:name w:val="No Spacing"/>
    <w:uiPriority w:val="1"/>
    <w:qFormat/>
    <w:rsid w:val="00B15DBF"/>
  </w:style>
  <w:style w:type="paragraph" w:styleId="Cytat">
    <w:name w:val="Quote"/>
    <w:basedOn w:val="Normalny"/>
    <w:next w:val="Normalny"/>
    <w:link w:val="CytatZnak"/>
    <w:uiPriority w:val="29"/>
    <w:qFormat/>
    <w:rsid w:val="00B15DBF"/>
    <w:pPr>
      <w:spacing w:before="160"/>
      <w:ind w:left="720" w:right="720"/>
    </w:pPr>
    <w:rPr>
      <w:rFonts w:asciiTheme="majorHAnsi" w:eastAsiaTheme="majorEastAsia" w:hAnsiTheme="majorHAnsi" w:cstheme="majorBidi"/>
      <w:sz w:val="25"/>
      <w:szCs w:val="25"/>
    </w:rPr>
  </w:style>
  <w:style w:type="character" w:customStyle="1" w:styleId="CytatZnak">
    <w:name w:val="Cytat Znak"/>
    <w:basedOn w:val="Domylnaczcionkaakapitu"/>
    <w:link w:val="Cytat"/>
    <w:uiPriority w:val="29"/>
    <w:rsid w:val="00B15DBF"/>
    <w:rPr>
      <w:rFonts w:asciiTheme="majorHAnsi" w:eastAsiaTheme="majorEastAsia" w:hAnsiTheme="majorHAnsi" w:cstheme="majorBidi"/>
      <w:sz w:val="25"/>
      <w:szCs w:val="25"/>
    </w:rPr>
  </w:style>
  <w:style w:type="paragraph" w:styleId="Cytatintensywny">
    <w:name w:val="Intense Quote"/>
    <w:basedOn w:val="Normalny"/>
    <w:next w:val="Normalny"/>
    <w:link w:val="CytatintensywnyZnak"/>
    <w:uiPriority w:val="30"/>
    <w:qFormat/>
    <w:rsid w:val="00B15DBF"/>
    <w:pPr>
      <w:spacing w:before="280" w:after="280"/>
      <w:ind w:left="1080" w:right="1080"/>
      <w:jc w:val="center"/>
    </w:pPr>
    <w:rPr>
      <w:color w:val="404040" w:themeColor="text1" w:themeTint="BF"/>
      <w:sz w:val="32"/>
      <w:szCs w:val="32"/>
    </w:rPr>
  </w:style>
  <w:style w:type="character" w:customStyle="1" w:styleId="CytatintensywnyZnak">
    <w:name w:val="Cytat intensywny Znak"/>
    <w:basedOn w:val="Domylnaczcionkaakapitu"/>
    <w:link w:val="Cytatintensywny"/>
    <w:uiPriority w:val="30"/>
    <w:rsid w:val="00B15DBF"/>
    <w:rPr>
      <w:color w:val="404040" w:themeColor="text1" w:themeTint="BF"/>
      <w:sz w:val="32"/>
      <w:szCs w:val="32"/>
    </w:rPr>
  </w:style>
  <w:style w:type="character" w:styleId="Wyrnieniedelikatne">
    <w:name w:val="Subtle Emphasis"/>
    <w:basedOn w:val="Domylnaczcionkaakapitu"/>
    <w:uiPriority w:val="19"/>
    <w:qFormat/>
    <w:rsid w:val="00B15DBF"/>
    <w:rPr>
      <w:i/>
      <w:iCs/>
      <w:color w:val="595959" w:themeColor="text1" w:themeTint="A6"/>
    </w:rPr>
  </w:style>
  <w:style w:type="character" w:styleId="Wyrnienieintensywne">
    <w:name w:val="Intense Emphasis"/>
    <w:basedOn w:val="Domylnaczcionkaakapitu"/>
    <w:uiPriority w:val="21"/>
    <w:qFormat/>
    <w:rsid w:val="00B15DBF"/>
    <w:rPr>
      <w:b/>
      <w:bCs/>
      <w:i/>
      <w:iCs/>
    </w:rPr>
  </w:style>
  <w:style w:type="character" w:styleId="Odwoaniedelikatne">
    <w:name w:val="Subtle Reference"/>
    <w:basedOn w:val="Domylnaczcionkaakapitu"/>
    <w:uiPriority w:val="31"/>
    <w:qFormat/>
    <w:rsid w:val="00B15DBF"/>
    <w:rPr>
      <w:smallCaps/>
      <w:color w:val="404040" w:themeColor="text1" w:themeTint="BF"/>
      <w:u w:val="single" w:color="7F7F7F" w:themeColor="text1" w:themeTint="80"/>
    </w:rPr>
  </w:style>
  <w:style w:type="character" w:styleId="Odwoanieintensywne">
    <w:name w:val="Intense Reference"/>
    <w:basedOn w:val="Domylnaczcionkaakapitu"/>
    <w:uiPriority w:val="32"/>
    <w:qFormat/>
    <w:rsid w:val="00B15DBF"/>
    <w:rPr>
      <w:b/>
      <w:bCs/>
      <w:caps w:val="0"/>
      <w:smallCaps/>
      <w:color w:val="auto"/>
      <w:spacing w:val="3"/>
      <w:u w:val="single"/>
    </w:rPr>
  </w:style>
  <w:style w:type="character" w:styleId="Tytuksiki">
    <w:name w:val="Book Title"/>
    <w:basedOn w:val="Domylnaczcionkaakapitu"/>
    <w:uiPriority w:val="33"/>
    <w:qFormat/>
    <w:rsid w:val="00B15DBF"/>
    <w:rPr>
      <w:b/>
      <w:bCs/>
      <w:smallCaps/>
      <w:spacing w:val="7"/>
    </w:rPr>
  </w:style>
  <w:style w:type="paragraph" w:styleId="Nagwekspisutreci">
    <w:name w:val="TOC Heading"/>
    <w:basedOn w:val="Nagwek1"/>
    <w:next w:val="Normalny"/>
    <w:uiPriority w:val="39"/>
    <w:semiHidden/>
    <w:unhideWhenUsed/>
    <w:qFormat/>
    <w:rsid w:val="00B15DBF"/>
    <w:pPr>
      <w:outlineLvl w:val="9"/>
    </w:pPr>
  </w:style>
  <w:style w:type="paragraph" w:styleId="Tekstprzypisudolnego">
    <w:name w:val="footnote text"/>
    <w:basedOn w:val="Normalny"/>
    <w:link w:val="TekstprzypisudolnegoZnak"/>
    <w:uiPriority w:val="99"/>
    <w:semiHidden/>
    <w:unhideWhenUsed/>
    <w:rsid w:val="00DC1F8C"/>
    <w:pPr>
      <w:spacing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C1F8C"/>
    <w:rPr>
      <w:sz w:val="20"/>
      <w:szCs w:val="20"/>
    </w:rPr>
  </w:style>
  <w:style w:type="character" w:styleId="Odwoanieprzypisudolnego">
    <w:name w:val="footnote reference"/>
    <w:basedOn w:val="Domylnaczcionkaakapitu"/>
    <w:uiPriority w:val="99"/>
    <w:semiHidden/>
    <w:unhideWhenUsed/>
    <w:rsid w:val="00DC1F8C"/>
    <w:rPr>
      <w:vertAlign w:val="superscript"/>
    </w:rPr>
  </w:style>
  <w:style w:type="paragraph" w:styleId="Nagwek">
    <w:name w:val="header"/>
    <w:basedOn w:val="Normalny"/>
    <w:link w:val="NagwekZnak"/>
    <w:uiPriority w:val="99"/>
    <w:unhideWhenUsed/>
    <w:rsid w:val="00FE37B6"/>
    <w:pPr>
      <w:tabs>
        <w:tab w:val="center" w:pos="4536"/>
        <w:tab w:val="right" w:pos="9072"/>
      </w:tabs>
      <w:spacing w:line="240" w:lineRule="auto"/>
    </w:pPr>
  </w:style>
  <w:style w:type="character" w:customStyle="1" w:styleId="NagwekZnak">
    <w:name w:val="Nagłówek Znak"/>
    <w:basedOn w:val="Domylnaczcionkaakapitu"/>
    <w:link w:val="Nagwek"/>
    <w:uiPriority w:val="99"/>
    <w:rsid w:val="00FE37B6"/>
  </w:style>
  <w:style w:type="paragraph" w:styleId="Stopka">
    <w:name w:val="footer"/>
    <w:basedOn w:val="Normalny"/>
    <w:link w:val="StopkaZnak"/>
    <w:uiPriority w:val="99"/>
    <w:semiHidden/>
    <w:unhideWhenUsed/>
    <w:rsid w:val="00FE37B6"/>
    <w:pPr>
      <w:tabs>
        <w:tab w:val="center" w:pos="4536"/>
        <w:tab w:val="right" w:pos="9072"/>
      </w:tabs>
      <w:spacing w:line="240" w:lineRule="auto"/>
    </w:pPr>
  </w:style>
  <w:style w:type="character" w:customStyle="1" w:styleId="StopkaZnak">
    <w:name w:val="Stopka Znak"/>
    <w:basedOn w:val="Domylnaczcionkaakapitu"/>
    <w:link w:val="Stopka"/>
    <w:uiPriority w:val="99"/>
    <w:semiHidden/>
    <w:rsid w:val="00FE37B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Georgia">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21</Pages>
  <Words>7237</Words>
  <Characters>43425</Characters>
  <Application>Microsoft Office Word</Application>
  <DocSecurity>0</DocSecurity>
  <Lines>361</Lines>
  <Paragraphs>101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Grzesiek</dc:creator>
  <cp:keywords/>
  <dc:description/>
  <cp:lastModifiedBy>Jerzy W. Borejsza</cp:lastModifiedBy>
  <cp:revision>5</cp:revision>
  <dcterms:created xsi:type="dcterms:W3CDTF">2018-03-10T10:25:00Z</dcterms:created>
  <dcterms:modified xsi:type="dcterms:W3CDTF">2018-03-11T10:25:00Z</dcterms:modified>
</cp:coreProperties>
</file>